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0FB" w:rsidRDefault="002D301D" w:rsidP="00F13F8D">
      <w:pPr>
        <w:pStyle w:val="COTCOCLV1-ASDEFCON"/>
        <w:numPr>
          <w:ilvl w:val="0"/>
          <w:numId w:val="0"/>
        </w:numPr>
        <w:jc w:val="center"/>
      </w:pPr>
      <w:bookmarkStart w:id="0" w:name="_Toc424822501"/>
      <w:bookmarkStart w:id="1" w:name="_Toc521316293"/>
      <w:bookmarkStart w:id="2" w:name="_Toc521316850"/>
      <w:bookmarkStart w:id="3" w:name="_Toc521317123"/>
      <w:bookmarkStart w:id="4" w:name="_Toc521317396"/>
      <w:bookmarkStart w:id="5" w:name="_Toc521317663"/>
      <w:bookmarkStart w:id="6" w:name="_Toc521317936"/>
      <w:bookmarkStart w:id="7" w:name="_Toc230276347"/>
      <w:bookmarkStart w:id="8" w:name="_GoBack"/>
      <w:bookmarkEnd w:id="8"/>
      <w:r>
        <w:t xml:space="preserve">PERFORMANCE </w:t>
      </w:r>
      <w:r w:rsidR="00434D66">
        <w:rPr>
          <w:caps w:val="0"/>
        </w:rPr>
        <w:t xml:space="preserve">MEASURES </w:t>
      </w:r>
      <w:r w:rsidR="00091FB9">
        <w:t>(Core)</w:t>
      </w:r>
      <w:bookmarkEnd w:id="0"/>
      <w:bookmarkEnd w:id="1"/>
      <w:bookmarkEnd w:id="2"/>
      <w:bookmarkEnd w:id="3"/>
      <w:bookmarkEnd w:id="4"/>
      <w:bookmarkEnd w:id="5"/>
      <w:bookmarkEnd w:id="6"/>
      <w:bookmarkEnd w:id="7"/>
    </w:p>
    <w:p w:rsidR="004A72EF" w:rsidRDefault="006850AD" w:rsidP="006850AD">
      <w:pPr>
        <w:pStyle w:val="NoteToDrafters-ASDEFCON"/>
      </w:pPr>
      <w:r>
        <w:t xml:space="preserve">Note to drafters: </w:t>
      </w:r>
      <w:r w:rsidR="004A72EF">
        <w:t>All four annexes are optional; however, it is expected that the majority of contracts developed using ASDEFCON (Support) will include some contract Performance Measures.</w:t>
      </w:r>
    </w:p>
    <w:p w:rsidR="006850AD" w:rsidRDefault="004A72EF" w:rsidP="006850AD">
      <w:pPr>
        <w:pStyle w:val="NoteToDrafters-ASDEFCON"/>
      </w:pPr>
      <w:r>
        <w:t>There are substantial risks and complexity when implementing KPIs linked to Performance Payments. Therefore, if procurement teams are contemplating using KPIs and associated Performance Payments they must contact the PBC Directorate (</w:t>
      </w:r>
      <w:hyperlink r:id="rId8" w:history="1">
        <w:r w:rsidRPr="00063587">
          <w:rPr>
            <w:rStyle w:val="Hyperlink"/>
          </w:rPr>
          <w:t>PBC.enquiry@defence.gov.au</w:t>
        </w:r>
      </w:hyperlink>
      <w:r>
        <w:t>).</w:t>
      </w:r>
    </w:p>
    <w:p w:rsidR="003C30FB" w:rsidRPr="004C455C" w:rsidRDefault="003C30FB" w:rsidP="005B700C">
      <w:pPr>
        <w:pStyle w:val="NoteToTenderers-ASDEFCON"/>
      </w:pPr>
      <w:r w:rsidRPr="009F50B2">
        <w:t xml:space="preserve">Note to tenderers:  Attachment </w:t>
      </w:r>
      <w:r>
        <w:t>P</w:t>
      </w:r>
      <w:r w:rsidRPr="009F50B2">
        <w:t xml:space="preserve"> (and</w:t>
      </w:r>
      <w:r w:rsidR="004A72EF">
        <w:t>, if applicable,</w:t>
      </w:r>
      <w:r w:rsidRPr="009F50B2">
        <w:t xml:space="preserve"> the related Annex </w:t>
      </w:r>
      <w:r>
        <w:t>C</w:t>
      </w:r>
      <w:r w:rsidRPr="009F50B2">
        <w:t xml:space="preserve"> to Attachment B) will consist of an amalgamation of this </w:t>
      </w:r>
      <w:r w:rsidR="008B06AF">
        <w:t xml:space="preserve">draft </w:t>
      </w:r>
      <w:r w:rsidRPr="009F50B2">
        <w:t>Attachment</w:t>
      </w:r>
      <w:r>
        <w:t xml:space="preserve"> </w:t>
      </w:r>
      <w:r w:rsidRPr="009F50B2">
        <w:t>and the successful tenderer’s response</w:t>
      </w:r>
      <w:r>
        <w:t>.</w:t>
      </w:r>
    </w:p>
    <w:p w:rsidR="002F0A6A" w:rsidRDefault="001064FF">
      <w:pPr>
        <w:pStyle w:val="TOC1"/>
        <w:rPr>
          <w:rFonts w:asciiTheme="minorHAnsi" w:eastAsiaTheme="minorEastAsia" w:hAnsiTheme="minorHAnsi" w:cstheme="minorBidi"/>
          <w:b w:val="0"/>
          <w:sz w:val="22"/>
          <w:szCs w:val="22"/>
        </w:rPr>
      </w:pPr>
      <w:r>
        <w:fldChar w:fldCharType="begin"/>
      </w:r>
      <w:r>
        <w:instrText xml:space="preserve"> TOC \o "1-1" \t "COT/COC LV1 - ASDEFCON,1,ATT/ANN LV1 - ASDEFCON,1,SOW HL1 - ASDEFCON,1" </w:instrText>
      </w:r>
      <w:r>
        <w:fldChar w:fldCharType="separate"/>
      </w:r>
      <w:r w:rsidR="002F0A6A">
        <w:t xml:space="preserve">PERFORMANCE </w:t>
      </w:r>
      <w:r w:rsidR="002F0A6A" w:rsidRPr="002360C2">
        <w:t xml:space="preserve">MEASURES </w:t>
      </w:r>
      <w:r w:rsidR="002F0A6A">
        <w:t>(Core)</w:t>
      </w:r>
      <w:r w:rsidR="002F0A6A">
        <w:tab/>
      </w:r>
      <w:r w:rsidR="002F0A6A">
        <w:fldChar w:fldCharType="begin"/>
      </w:r>
      <w:r w:rsidR="002F0A6A">
        <w:instrText xml:space="preserve"> PAGEREF _Toc230276347 \h </w:instrText>
      </w:r>
      <w:r w:rsidR="002F0A6A">
        <w:fldChar w:fldCharType="separate"/>
      </w:r>
      <w:r w:rsidR="002F0A6A">
        <w:t>1</w:t>
      </w:r>
      <w:r w:rsidR="002F0A6A">
        <w:fldChar w:fldCharType="end"/>
      </w:r>
    </w:p>
    <w:p w:rsidR="002F0A6A" w:rsidRDefault="002F0A6A">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Overview of Performance Measurement (Core)</w:t>
      </w:r>
      <w:r>
        <w:tab/>
      </w:r>
      <w:r>
        <w:fldChar w:fldCharType="begin"/>
      </w:r>
      <w:r>
        <w:instrText xml:space="preserve"> PAGEREF _Toc230276348 \h </w:instrText>
      </w:r>
      <w:r>
        <w:fldChar w:fldCharType="separate"/>
      </w:r>
      <w:r>
        <w:t>2</w:t>
      </w:r>
      <w:r>
        <w:fldChar w:fldCharType="end"/>
      </w:r>
    </w:p>
    <w:p w:rsidR="002F0A6A" w:rsidRDefault="002F0A6A">
      <w:pPr>
        <w:pStyle w:val="TOC1"/>
        <w:rPr>
          <w:rFonts w:asciiTheme="minorHAnsi" w:eastAsiaTheme="minorEastAsia" w:hAnsiTheme="minorHAnsi" w:cstheme="minorBidi"/>
          <w:b w:val="0"/>
          <w:sz w:val="22"/>
          <w:szCs w:val="22"/>
        </w:rPr>
      </w:pPr>
      <w:r>
        <w:t>ANNEX A – Strategic Performance Measures (Optional)</w:t>
      </w:r>
      <w:r>
        <w:tab/>
      </w:r>
      <w:r>
        <w:fldChar w:fldCharType="begin"/>
      </w:r>
      <w:r>
        <w:instrText xml:space="preserve"> PAGEREF _Toc230276349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Introduction (Core)</w:t>
      </w:r>
      <w:r>
        <w:tab/>
      </w:r>
      <w:r>
        <w:fldChar w:fldCharType="begin"/>
      </w:r>
      <w:r>
        <w:instrText xml:space="preserve"> PAGEREF _Toc230276350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SPM-01: [</w:t>
      </w:r>
      <w:r w:rsidR="0024066C">
        <w:t>…</w:t>
      </w:r>
      <w:r>
        <w:t>INSERT NAME</w:t>
      </w:r>
      <w:r w:rsidR="0024066C">
        <w:t>…</w:t>
      </w:r>
      <w:r>
        <w:t>] (Core)</w:t>
      </w:r>
      <w:r>
        <w:tab/>
      </w:r>
      <w:r>
        <w:fldChar w:fldCharType="begin"/>
      </w:r>
      <w:r>
        <w:instrText xml:space="preserve"> PAGEREF _Toc230276351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ANNEX B – System Health Indicators (Optional)</w:t>
      </w:r>
      <w:r>
        <w:tab/>
      </w:r>
      <w:r>
        <w:fldChar w:fldCharType="begin"/>
      </w:r>
      <w:r>
        <w:instrText xml:space="preserve"> PAGEREF _Toc230276352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Introduction (Core)</w:t>
      </w:r>
      <w:r>
        <w:tab/>
      </w:r>
      <w:r>
        <w:fldChar w:fldCharType="begin"/>
      </w:r>
      <w:r>
        <w:instrText xml:space="preserve"> PAGEREF _Toc230276353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SHI-01 [</w:t>
      </w:r>
      <w:r w:rsidR="0024066C">
        <w:t>…</w:t>
      </w:r>
      <w:r>
        <w:t>INSERT NAME</w:t>
      </w:r>
      <w:r w:rsidR="0024066C">
        <w:t>…</w:t>
      </w:r>
      <w:r>
        <w:t>] (Core)</w:t>
      </w:r>
      <w:r>
        <w:tab/>
      </w:r>
      <w:r>
        <w:fldChar w:fldCharType="begin"/>
      </w:r>
      <w:r>
        <w:instrText xml:space="preserve"> PAGEREF _Toc230276354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rsidRPr="002360C2">
        <w:rPr>
          <w:rFonts w:ascii="Arial Bold" w:hAnsi="Arial Bold"/>
        </w:rPr>
        <w:t>ANNEX C – Key Performance Indicators (Optional)</w:t>
      </w:r>
      <w:r>
        <w:tab/>
      </w:r>
      <w:r>
        <w:fldChar w:fldCharType="begin"/>
      </w:r>
      <w:r>
        <w:instrText xml:space="preserve"> PAGEREF _Toc230276355 \h </w:instrText>
      </w:r>
      <w:r>
        <w:fldChar w:fldCharType="separate"/>
      </w:r>
      <w:r>
        <w:t>2</w:t>
      </w:r>
      <w:r>
        <w:fldChar w:fldCharType="end"/>
      </w:r>
    </w:p>
    <w:p w:rsidR="002F0A6A" w:rsidRDefault="002F0A6A">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Introduction (Core)</w:t>
      </w:r>
      <w:r>
        <w:tab/>
      </w:r>
      <w:r>
        <w:fldChar w:fldCharType="begin"/>
      </w:r>
      <w:r>
        <w:instrText xml:space="preserve"> PAGEREF _Toc230276356 \h </w:instrText>
      </w:r>
      <w:r>
        <w:fldChar w:fldCharType="separate"/>
      </w:r>
      <w:r>
        <w:t>2</w:t>
      </w:r>
      <w:r>
        <w:fldChar w:fldCharType="end"/>
      </w:r>
    </w:p>
    <w:p w:rsidR="002F0A6A" w:rsidRDefault="002F0A6A">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Key Features of the Performance Assessment Process (Core)</w:t>
      </w:r>
      <w:r>
        <w:tab/>
      </w:r>
      <w:r>
        <w:fldChar w:fldCharType="begin"/>
      </w:r>
      <w:r>
        <w:instrText xml:space="preserve"> PAGEREF _Toc230276357 \h </w:instrText>
      </w:r>
      <w:r>
        <w:fldChar w:fldCharType="separate"/>
      </w:r>
      <w:r>
        <w:t>2</w:t>
      </w:r>
      <w:r>
        <w:fldChar w:fldCharType="end"/>
      </w:r>
    </w:p>
    <w:p w:rsidR="002F0A6A" w:rsidRDefault="002F0A6A">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Outcomes and KPI Information (Core)</w:t>
      </w:r>
      <w:r>
        <w:tab/>
      </w:r>
      <w:r>
        <w:fldChar w:fldCharType="begin"/>
      </w:r>
      <w:r>
        <w:instrText xml:space="preserve"> PAGEREF _Toc230276359 \h </w:instrText>
      </w:r>
      <w:r>
        <w:fldChar w:fldCharType="separate"/>
      </w:r>
      <w:r>
        <w:t>3</w:t>
      </w:r>
      <w:r>
        <w:fldChar w:fldCharType="end"/>
      </w:r>
    </w:p>
    <w:p w:rsidR="002F0A6A" w:rsidRDefault="002F0A6A">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KPI-01: [</w:t>
      </w:r>
      <w:r w:rsidR="0024066C">
        <w:t>…</w:t>
      </w:r>
      <w:r>
        <w:t>INSERT NAME</w:t>
      </w:r>
      <w:r w:rsidR="0024066C">
        <w:t>…</w:t>
      </w:r>
      <w:r>
        <w:t>] (Core)</w:t>
      </w:r>
      <w:r>
        <w:tab/>
      </w:r>
      <w:r>
        <w:fldChar w:fldCharType="begin"/>
      </w:r>
      <w:r>
        <w:instrText xml:space="preserve"> PAGEREF _Toc230276360 \h </w:instrText>
      </w:r>
      <w:r>
        <w:fldChar w:fldCharType="separate"/>
      </w:r>
      <w:r>
        <w:t>4</w:t>
      </w:r>
      <w:r>
        <w:fldChar w:fldCharType="end"/>
      </w:r>
    </w:p>
    <w:p w:rsidR="002F0A6A" w:rsidRDefault="002F0A6A">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KPI-02: [</w:t>
      </w:r>
      <w:r w:rsidR="0024066C">
        <w:t>…</w:t>
      </w:r>
      <w:r>
        <w:t>INSERT NAME</w:t>
      </w:r>
      <w:r w:rsidR="0024066C">
        <w:t>…</w:t>
      </w:r>
      <w:r>
        <w:t>] (Optional)</w:t>
      </w:r>
      <w:r>
        <w:tab/>
      </w:r>
      <w:r>
        <w:fldChar w:fldCharType="begin"/>
      </w:r>
      <w:r>
        <w:instrText xml:space="preserve"> PAGEREF _Toc230276361 \h </w:instrText>
      </w:r>
      <w:r>
        <w:fldChar w:fldCharType="separate"/>
      </w:r>
      <w:r>
        <w:t>6</w:t>
      </w:r>
      <w:r>
        <w:fldChar w:fldCharType="end"/>
      </w:r>
    </w:p>
    <w:p w:rsidR="002F0A6A" w:rsidRDefault="002F0A6A">
      <w:pPr>
        <w:pStyle w:val="TOC1"/>
        <w:rPr>
          <w:rFonts w:asciiTheme="minorHAnsi" w:eastAsiaTheme="minorEastAsia" w:hAnsiTheme="minorHAnsi" w:cstheme="minorBidi"/>
          <w:b w:val="0"/>
          <w:sz w:val="22"/>
          <w:szCs w:val="22"/>
        </w:rPr>
      </w:pPr>
      <w:r>
        <w:t>ANNEX D – PERFORMANCE IMPLEMENTATION PERIOD (Optional)</w:t>
      </w:r>
      <w:r>
        <w:tab/>
      </w:r>
      <w:r>
        <w:fldChar w:fldCharType="begin"/>
      </w:r>
      <w:r>
        <w:instrText xml:space="preserve"> PAGEREF _Toc230276365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Introduction (Core)</w:t>
      </w:r>
      <w:r>
        <w:tab/>
      </w:r>
      <w:r>
        <w:fldChar w:fldCharType="begin"/>
      </w:r>
      <w:r>
        <w:instrText xml:space="preserve"> PAGEREF _Toc230276366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KPI Changes During the PIP (Core)</w:t>
      </w:r>
      <w:r>
        <w:tab/>
      </w:r>
      <w:r>
        <w:fldChar w:fldCharType="begin"/>
      </w:r>
      <w:r>
        <w:instrText xml:space="preserve"> PAGEREF _Toc230276367 \h </w:instrText>
      </w:r>
      <w:r>
        <w:fldChar w:fldCharType="separate"/>
      </w:r>
      <w:r>
        <w:t>1</w:t>
      </w:r>
      <w:r>
        <w:fldChar w:fldCharType="end"/>
      </w:r>
    </w:p>
    <w:p w:rsidR="002F0A6A" w:rsidRDefault="002F0A6A">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KPI-01: [</w:t>
      </w:r>
      <w:r w:rsidR="0024066C">
        <w:t>…</w:t>
      </w:r>
      <w:r>
        <w:t>INSERT NAME</w:t>
      </w:r>
      <w:r w:rsidR="0024066C">
        <w:t>…</w:t>
      </w:r>
      <w:r>
        <w:t>] (Core)</w:t>
      </w:r>
      <w:r>
        <w:tab/>
      </w:r>
      <w:r>
        <w:fldChar w:fldCharType="begin"/>
      </w:r>
      <w:r>
        <w:instrText xml:space="preserve"> PAGEREF _Toc230276368 \h </w:instrText>
      </w:r>
      <w:r>
        <w:fldChar w:fldCharType="separate"/>
      </w:r>
      <w:r>
        <w:t>2</w:t>
      </w:r>
      <w:r>
        <w:fldChar w:fldCharType="end"/>
      </w:r>
    </w:p>
    <w:p w:rsidR="002F0A6A" w:rsidRDefault="002F0A6A">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KPI-02: [</w:t>
      </w:r>
      <w:r w:rsidR="0024066C">
        <w:t>…</w:t>
      </w:r>
      <w:r>
        <w:t>INSERT NAME</w:t>
      </w:r>
      <w:r w:rsidR="0024066C">
        <w:t>…</w:t>
      </w:r>
      <w:r>
        <w:t>] (Optional)</w:t>
      </w:r>
      <w:r>
        <w:tab/>
      </w:r>
      <w:r>
        <w:fldChar w:fldCharType="begin"/>
      </w:r>
      <w:r>
        <w:instrText xml:space="preserve"> PAGEREF _Toc230276369 \h </w:instrText>
      </w:r>
      <w:r>
        <w:fldChar w:fldCharType="separate"/>
      </w:r>
      <w:r>
        <w:t>2</w:t>
      </w:r>
      <w:r>
        <w:fldChar w:fldCharType="end"/>
      </w:r>
    </w:p>
    <w:p w:rsidR="001B40DA" w:rsidRDefault="001064FF" w:rsidP="002F0A6A">
      <w:pPr>
        <w:pStyle w:val="TOC1"/>
      </w:pPr>
      <w:r>
        <w:fldChar w:fldCharType="end"/>
      </w:r>
    </w:p>
    <w:p w:rsidR="003C30FB" w:rsidRPr="00EC0DDB" w:rsidRDefault="003C30FB" w:rsidP="00233A0C">
      <w:pPr>
        <w:tabs>
          <w:tab w:val="center" w:pos="4535"/>
        </w:tabs>
        <w:sectPr w:rsidR="003C30FB" w:rsidRPr="00EC0DDB" w:rsidSect="003C235A">
          <w:headerReference w:type="default" r:id="rId9"/>
          <w:footerReference w:type="default" r:id="rId10"/>
          <w:pgSz w:w="11906" w:h="16838" w:code="9"/>
          <w:pgMar w:top="1304" w:right="1418" w:bottom="907" w:left="1418" w:header="567" w:footer="283" w:gutter="0"/>
          <w:pgNumType w:start="1" w:chapStyle="1"/>
          <w:cols w:space="720"/>
          <w:docGrid w:linePitch="272"/>
        </w:sectPr>
      </w:pPr>
    </w:p>
    <w:p w:rsidR="003C30FB" w:rsidRDefault="003C30FB" w:rsidP="005B700C">
      <w:pPr>
        <w:pStyle w:val="COTCOCLV1-ASDEFCON"/>
      </w:pPr>
      <w:bookmarkStart w:id="9" w:name="_Toc424822502"/>
      <w:bookmarkStart w:id="10" w:name="_Toc521316294"/>
      <w:bookmarkStart w:id="11" w:name="_Toc521316851"/>
      <w:bookmarkStart w:id="12" w:name="_Toc521317124"/>
      <w:bookmarkStart w:id="13" w:name="_Toc521317397"/>
      <w:bookmarkStart w:id="14" w:name="_Toc521317664"/>
      <w:bookmarkStart w:id="15" w:name="_Toc521317937"/>
      <w:bookmarkStart w:id="16" w:name="_Toc230276348"/>
      <w:r>
        <w:lastRenderedPageBreak/>
        <w:t xml:space="preserve">Overview of Performance </w:t>
      </w:r>
      <w:bookmarkEnd w:id="9"/>
      <w:bookmarkEnd w:id="10"/>
      <w:bookmarkEnd w:id="11"/>
      <w:bookmarkEnd w:id="12"/>
      <w:bookmarkEnd w:id="13"/>
      <w:bookmarkEnd w:id="14"/>
      <w:bookmarkEnd w:id="15"/>
      <w:r w:rsidR="004A72EF">
        <w:t>Measurement (Core)</w:t>
      </w:r>
      <w:bookmarkEnd w:id="16"/>
    </w:p>
    <w:p w:rsidR="003C30FB" w:rsidRDefault="003C30FB" w:rsidP="005B700C">
      <w:pPr>
        <w:pStyle w:val="COTCOCLV2-ASDEFCON"/>
      </w:pPr>
      <w:bookmarkStart w:id="17" w:name="_Toc521316295"/>
      <w:bookmarkStart w:id="18" w:name="_Toc521316852"/>
      <w:bookmarkStart w:id="19" w:name="_Toc521317125"/>
      <w:bookmarkStart w:id="20" w:name="_Toc521317398"/>
      <w:bookmarkStart w:id="21" w:name="_Toc521317665"/>
      <w:bookmarkStart w:id="22" w:name="_Toc521317938"/>
      <w:r>
        <w:t>Scope (Core)</w:t>
      </w:r>
      <w:bookmarkEnd w:id="17"/>
      <w:bookmarkEnd w:id="18"/>
      <w:bookmarkEnd w:id="19"/>
      <w:bookmarkEnd w:id="20"/>
      <w:bookmarkEnd w:id="21"/>
      <w:bookmarkEnd w:id="22"/>
    </w:p>
    <w:p w:rsidR="004A72EF" w:rsidRDefault="003C30FB" w:rsidP="005B700C">
      <w:pPr>
        <w:pStyle w:val="COTCOCLV3-ASDEFCON"/>
      </w:pPr>
      <w:r>
        <w:t xml:space="preserve">This Attachment </w:t>
      </w:r>
      <w:r w:rsidR="000356EB">
        <w:t xml:space="preserve">P </w:t>
      </w:r>
      <w:r>
        <w:t xml:space="preserve">defines the performance </w:t>
      </w:r>
      <w:r w:rsidR="004A72EF">
        <w:t xml:space="preserve">measurement and </w:t>
      </w:r>
      <w:r>
        <w:t xml:space="preserve">assessment process, which is </w:t>
      </w:r>
      <w:r w:rsidR="00E675B8">
        <w:t xml:space="preserve">used </w:t>
      </w:r>
      <w:r>
        <w:t xml:space="preserve">to measure and assess </w:t>
      </w:r>
      <w:r w:rsidR="004A72EF">
        <w:t>one or more of the following:</w:t>
      </w:r>
    </w:p>
    <w:p w:rsidR="004A72EF" w:rsidRDefault="003C30FB" w:rsidP="004A72EF">
      <w:pPr>
        <w:pStyle w:val="COTCOCLV4-ASDEFCON"/>
      </w:pPr>
      <w:r>
        <w:t xml:space="preserve">the Contractor's performance against the </w:t>
      </w:r>
      <w:r w:rsidR="004A72EF">
        <w:t xml:space="preserve">Contract </w:t>
      </w:r>
      <w:r w:rsidR="000F1788">
        <w:t>Outcomes</w:t>
      </w:r>
      <w:r w:rsidR="004A72EF">
        <w:t>;</w:t>
      </w:r>
    </w:p>
    <w:p w:rsidR="004A72EF" w:rsidRDefault="004A72EF" w:rsidP="004A72EF">
      <w:pPr>
        <w:pStyle w:val="COTCOCLV4-ASDEFCON"/>
      </w:pPr>
      <w:r>
        <w:t xml:space="preserve">Contractor behaviours; </w:t>
      </w:r>
    </w:p>
    <w:p w:rsidR="004A72EF" w:rsidRDefault="004A72EF" w:rsidP="004A72EF">
      <w:pPr>
        <w:pStyle w:val="COTCOCLV4-ASDEFCON"/>
      </w:pPr>
      <w:r>
        <w:t>Enterprise or Capability outcomes; and</w:t>
      </w:r>
    </w:p>
    <w:p w:rsidR="003C30FB" w:rsidRDefault="004A72EF" w:rsidP="004A72EF">
      <w:pPr>
        <w:pStyle w:val="COTCOCLV4-ASDEFCON"/>
      </w:pPr>
      <w:r>
        <w:t>the health of the Materiel System</w:t>
      </w:r>
      <w:r w:rsidR="00CE6BDB">
        <w:t xml:space="preserve">.  </w:t>
      </w:r>
    </w:p>
    <w:p w:rsidR="003C30FB" w:rsidRDefault="003C30FB" w:rsidP="005B700C">
      <w:pPr>
        <w:pStyle w:val="COTCOCLV2-ASDEFCON"/>
      </w:pPr>
      <w:bookmarkStart w:id="23" w:name="_Ref294115363"/>
      <w:bookmarkStart w:id="24" w:name="_Toc521316296"/>
      <w:bookmarkStart w:id="25" w:name="_Toc521316853"/>
      <w:bookmarkStart w:id="26" w:name="_Toc521317126"/>
      <w:bookmarkStart w:id="27" w:name="_Toc521317399"/>
      <w:bookmarkStart w:id="28" w:name="_Toc521317666"/>
      <w:bookmarkStart w:id="29" w:name="_Toc521317939"/>
      <w:r>
        <w:t>Performance Assessment and Performance Management – For Information Only</w:t>
      </w:r>
      <w:bookmarkEnd w:id="23"/>
      <w:bookmarkEnd w:id="24"/>
      <w:bookmarkEnd w:id="25"/>
      <w:bookmarkEnd w:id="26"/>
      <w:bookmarkEnd w:id="27"/>
      <w:bookmarkEnd w:id="28"/>
      <w:bookmarkEnd w:id="29"/>
    </w:p>
    <w:p w:rsidR="003C30FB" w:rsidRDefault="003C30FB" w:rsidP="005B700C">
      <w:pPr>
        <w:pStyle w:val="COTCOCLV3-ASDEFCON"/>
      </w:pPr>
      <w:r>
        <w:t xml:space="preserve">This clause </w:t>
      </w:r>
      <w:r w:rsidR="00992B4F">
        <w:fldChar w:fldCharType="begin"/>
      </w:r>
      <w:r w:rsidR="00992B4F">
        <w:instrText xml:space="preserve"> REF _Ref294115363 \r \h </w:instrText>
      </w:r>
      <w:r w:rsidR="00936550">
        <w:instrText xml:space="preserve"> \* MERGEFORMAT </w:instrText>
      </w:r>
      <w:r w:rsidR="00992B4F">
        <w:fldChar w:fldCharType="separate"/>
      </w:r>
      <w:r w:rsidR="00EB541B">
        <w:t>1.2</w:t>
      </w:r>
      <w:r w:rsidR="00992B4F">
        <w:fldChar w:fldCharType="end"/>
      </w:r>
      <w:r>
        <w:t xml:space="preserve"> provides an overview of the </w:t>
      </w:r>
      <w:r w:rsidR="004A72EF">
        <w:t>main Contract provisions related to performance measurement</w:t>
      </w:r>
      <w:r>
        <w:t>.</w:t>
      </w:r>
    </w:p>
    <w:p w:rsidR="004A72EF" w:rsidRDefault="004A72EF" w:rsidP="004A72EF">
      <w:pPr>
        <w:pStyle w:val="NoteToDrafters-ASDEFCON"/>
      </w:pPr>
      <w:r>
        <w:t>Note to drafters: Modify the list in the clause below as appropriate. If an Annex is not used replace the associated subclause with “Not Used”.</w:t>
      </w:r>
    </w:p>
    <w:p w:rsidR="003C30FB" w:rsidRDefault="003C30FB" w:rsidP="005B700C">
      <w:pPr>
        <w:pStyle w:val="COTCOCLV3-ASDEFCON"/>
      </w:pPr>
      <w:r>
        <w:t>Within this Attachment P:</w:t>
      </w:r>
    </w:p>
    <w:p w:rsidR="001B4184" w:rsidRDefault="001B4184" w:rsidP="001B4184">
      <w:pPr>
        <w:pStyle w:val="COTCOCLV4-ASDEFCON"/>
      </w:pPr>
      <w:r>
        <w:t>Annex A specifies the Strategic Performance Measures which are used to measure and assess:</w:t>
      </w:r>
    </w:p>
    <w:p w:rsidR="001B4184" w:rsidRDefault="001B4184" w:rsidP="001B4184">
      <w:pPr>
        <w:pStyle w:val="COTCOCLV5-ASDEFCON"/>
      </w:pPr>
      <w:r>
        <w:t>Contractor behaviours; or</w:t>
      </w:r>
    </w:p>
    <w:p w:rsidR="001B4184" w:rsidRDefault="001B4184" w:rsidP="001B4184">
      <w:pPr>
        <w:pStyle w:val="COTCOCLV5-ASDEFCON"/>
      </w:pPr>
      <w:r>
        <w:t>Enterprise or Capability outcomes, the achievement of which may or may not be within the Contractor’s scope of work.</w:t>
      </w:r>
    </w:p>
    <w:p w:rsidR="001B4184" w:rsidRDefault="001B4184" w:rsidP="001B4184">
      <w:pPr>
        <w:pStyle w:val="COTCOCLV4NONUM-ASDEFCON"/>
      </w:pPr>
      <w:r>
        <w:t>SPM assessments inform Commonwealth Contract Term extension decisions.</w:t>
      </w:r>
    </w:p>
    <w:p w:rsidR="001B4184" w:rsidRDefault="001B4184" w:rsidP="001B4184">
      <w:pPr>
        <w:pStyle w:val="COTCOCLV4-ASDEFCON"/>
      </w:pPr>
      <w:r>
        <w:t>Annex B specifies the System Health Indicators which may be used to measure:</w:t>
      </w:r>
    </w:p>
    <w:p w:rsidR="001B4184" w:rsidRDefault="001B4184" w:rsidP="001B4184">
      <w:pPr>
        <w:pStyle w:val="COTCOCLV5-ASDEFCON"/>
      </w:pPr>
      <w:r>
        <w:t xml:space="preserve">the health of the Materiel System; </w:t>
      </w:r>
    </w:p>
    <w:p w:rsidR="001B4184" w:rsidRDefault="001B4184" w:rsidP="001B4184">
      <w:pPr>
        <w:pStyle w:val="COTCOCLV5-ASDEFCON"/>
      </w:pPr>
      <w:r>
        <w:t>Contractor performance of the Services; or</w:t>
      </w:r>
    </w:p>
    <w:p w:rsidR="001B4184" w:rsidRDefault="001B4184" w:rsidP="001B4184">
      <w:pPr>
        <w:pStyle w:val="COTCOCLV5-ASDEFCON"/>
      </w:pPr>
      <w:r>
        <w:t>aspects that i</w:t>
      </w:r>
      <w:r w:rsidRPr="0058010B">
        <w:t xml:space="preserve">nform </w:t>
      </w:r>
      <w:r>
        <w:t>C</w:t>
      </w:r>
      <w:r w:rsidRPr="0058010B">
        <w:t xml:space="preserve">ontinuous </w:t>
      </w:r>
      <w:r>
        <w:t>I</w:t>
      </w:r>
      <w:r w:rsidRPr="0058010B">
        <w:t>mprovement</w:t>
      </w:r>
      <w:r>
        <w:t xml:space="preserve"> and Efficiencies</w:t>
      </w:r>
      <w:r w:rsidRPr="0058010B">
        <w:t xml:space="preserve"> </w:t>
      </w:r>
      <w:r>
        <w:t>P</w:t>
      </w:r>
      <w:r w:rsidRPr="0058010B">
        <w:t>rograms</w:t>
      </w:r>
      <w:r>
        <w:t>.</w:t>
      </w:r>
    </w:p>
    <w:p w:rsidR="004A72EF" w:rsidRDefault="001B4184" w:rsidP="001B4184">
      <w:pPr>
        <w:pStyle w:val="COTCOCLV4NONUM-ASDEFCON"/>
      </w:pPr>
      <w:r w:rsidRPr="0058010B">
        <w:t xml:space="preserve">SHIs </w:t>
      </w:r>
      <w:r>
        <w:t>may</w:t>
      </w:r>
      <w:r w:rsidRPr="0058010B">
        <w:t xml:space="preserve"> be lead indi</w:t>
      </w:r>
      <w:r>
        <w:t>cators of future Capability or e</w:t>
      </w:r>
      <w:r w:rsidRPr="0058010B">
        <w:t>nterprise risks and issues</w:t>
      </w:r>
      <w:r>
        <w:t>.</w:t>
      </w:r>
    </w:p>
    <w:p w:rsidR="007809EC" w:rsidRDefault="007809EC" w:rsidP="005B700C">
      <w:pPr>
        <w:pStyle w:val="COTCOCLV4-ASDEFCON"/>
      </w:pPr>
      <w:r>
        <w:t xml:space="preserve">Annex </w:t>
      </w:r>
      <w:r w:rsidR="001B4184">
        <w:t>C</w:t>
      </w:r>
      <w:r>
        <w:t xml:space="preserve"> specifies the KPIs against which the Contractor’s performance will be assessed</w:t>
      </w:r>
      <w:r w:rsidR="00CE6BDB">
        <w:t xml:space="preserve">.  </w:t>
      </w:r>
      <w:r>
        <w:t xml:space="preserve">Annex </w:t>
      </w:r>
      <w:r w:rsidR="001B4184">
        <w:t>C</w:t>
      </w:r>
      <w:r>
        <w:t xml:space="preserve"> contains the methodology used to </w:t>
      </w:r>
      <w:r w:rsidR="00197A2E">
        <w:t xml:space="preserve">determine </w:t>
      </w:r>
      <w:r>
        <w:t xml:space="preserve">the </w:t>
      </w:r>
      <w:r w:rsidR="00710B1E">
        <w:t>Performance Band</w:t>
      </w:r>
      <w:r w:rsidR="00197A2E">
        <w:t xml:space="preserve"> </w:t>
      </w:r>
      <w:r>
        <w:t>and the Adjusted Performance Score (APS) for each KPI</w:t>
      </w:r>
      <w:r w:rsidR="001B4184">
        <w:t>.  KPI assessments inform Commonwealth Contract Term extension decisions and are used to determine the Contractor’s entitlement to Performance Payments.</w:t>
      </w:r>
    </w:p>
    <w:p w:rsidR="003C30FB" w:rsidRDefault="00917E21" w:rsidP="005B700C">
      <w:pPr>
        <w:pStyle w:val="COTCOCLV4-ASDEFCON"/>
      </w:pPr>
      <w:r>
        <w:t xml:space="preserve">Annex </w:t>
      </w:r>
      <w:r w:rsidR="001B4184">
        <w:t>D</w:t>
      </w:r>
      <w:r w:rsidR="003C30FB">
        <w:t xml:space="preserve"> describes the </w:t>
      </w:r>
      <w:r>
        <w:t xml:space="preserve">interim </w:t>
      </w:r>
      <w:r w:rsidR="003C30FB">
        <w:t>performance assessment process</w:t>
      </w:r>
      <w:r>
        <w:t>es that apply to KPIs</w:t>
      </w:r>
      <w:r w:rsidR="00150647">
        <w:t xml:space="preserve"> during the early stages of the Contract</w:t>
      </w:r>
      <w:r w:rsidR="00CE6BDB">
        <w:t xml:space="preserve">.  </w:t>
      </w:r>
      <w:r w:rsidR="00150647">
        <w:t>Any r</w:t>
      </w:r>
      <w:r w:rsidR="007809EC">
        <w:t xml:space="preserve">elated changes to </w:t>
      </w:r>
      <w:r w:rsidR="00197A2E">
        <w:t xml:space="preserve">the </w:t>
      </w:r>
      <w:r w:rsidR="007809EC">
        <w:t>Performance Payment calculations are defined</w:t>
      </w:r>
      <w:r w:rsidR="003C30FB">
        <w:t xml:space="preserve"> in Annex C to Attachment B.</w:t>
      </w:r>
    </w:p>
    <w:p w:rsidR="00150647" w:rsidRDefault="00150647" w:rsidP="00150647">
      <w:pPr>
        <w:pStyle w:val="NoteToDrafters-ASDEFCON"/>
      </w:pPr>
      <w:r>
        <w:t>Note to drafters: modify the list in the clause below as appropriate.</w:t>
      </w:r>
    </w:p>
    <w:p w:rsidR="003C30FB" w:rsidRDefault="00B71252" w:rsidP="005B700C">
      <w:pPr>
        <w:pStyle w:val="COTCOCLV3-ASDEFCON"/>
      </w:pPr>
      <w:r>
        <w:t xml:space="preserve">In addition to this Attachment </w:t>
      </w:r>
      <w:r w:rsidR="003C30FB">
        <w:t xml:space="preserve">P, the following parts of the Contract </w:t>
      </w:r>
      <w:r w:rsidR="00CD62D7">
        <w:t xml:space="preserve">contain </w:t>
      </w:r>
      <w:r w:rsidR="00150647">
        <w:t>associated</w:t>
      </w:r>
      <w:r w:rsidR="003C30FB">
        <w:t xml:space="preserve"> performance management </w:t>
      </w:r>
      <w:r w:rsidR="00150647">
        <w:t>provisions</w:t>
      </w:r>
      <w:r w:rsidR="003C30FB">
        <w:t>:</w:t>
      </w:r>
    </w:p>
    <w:p w:rsidR="002B131F" w:rsidRDefault="002B131F" w:rsidP="002B131F">
      <w:pPr>
        <w:pStyle w:val="COTCOCLV4-ASDEFCON"/>
      </w:pPr>
      <w:r>
        <w:t>COC clause 1.3 contains the Objectives of the Contract;</w:t>
      </w:r>
    </w:p>
    <w:p w:rsidR="002B131F" w:rsidRDefault="002B131F" w:rsidP="00965597">
      <w:pPr>
        <w:pStyle w:val="COTCOCLV4-ASDEFCON"/>
      </w:pPr>
      <w:r>
        <w:t>COC clause 1.9 contains Term extension provisions;</w:t>
      </w:r>
    </w:p>
    <w:p w:rsidR="003C30FB" w:rsidRDefault="003C30FB" w:rsidP="005B700C">
      <w:pPr>
        <w:pStyle w:val="COTCOCLV4-ASDEFCON"/>
      </w:pPr>
      <w:r>
        <w:t>COC</w:t>
      </w:r>
      <w:r w:rsidR="00197A2E">
        <w:t xml:space="preserve"> </w:t>
      </w:r>
      <w:r w:rsidR="00034B26">
        <w:t xml:space="preserve">clause </w:t>
      </w:r>
      <w:r>
        <w:t xml:space="preserve">6 </w:t>
      </w:r>
      <w:r w:rsidR="00CA7647">
        <w:t>contains</w:t>
      </w:r>
      <w:r>
        <w:t xml:space="preserve"> provisions for performance management;</w:t>
      </w:r>
    </w:p>
    <w:p w:rsidR="003C30FB" w:rsidRDefault="003C30FB" w:rsidP="005B700C">
      <w:pPr>
        <w:pStyle w:val="COTCOCLV4-ASDEFCON"/>
      </w:pPr>
      <w:r>
        <w:t>COC</w:t>
      </w:r>
      <w:r w:rsidR="00EB0879">
        <w:t xml:space="preserve"> </w:t>
      </w:r>
      <w:r>
        <w:t xml:space="preserve">clause 7 </w:t>
      </w:r>
      <w:r w:rsidR="00CA7647">
        <w:t>contains</w:t>
      </w:r>
      <w:r>
        <w:t xml:space="preserve"> provisions for Performance Payments;</w:t>
      </w:r>
    </w:p>
    <w:p w:rsidR="003C30FB" w:rsidRDefault="00153593" w:rsidP="005B700C">
      <w:pPr>
        <w:pStyle w:val="COTCOCLV4-ASDEFCON"/>
      </w:pPr>
      <w:r>
        <w:t xml:space="preserve">Annex C to </w:t>
      </w:r>
      <w:r w:rsidR="003C30FB">
        <w:t xml:space="preserve">Attachment B </w:t>
      </w:r>
      <w:r w:rsidR="0086240D">
        <w:t>details</w:t>
      </w:r>
      <w:r w:rsidR="003C30FB">
        <w:t xml:space="preserve"> the method of calculation for Performance Payments;</w:t>
      </w:r>
    </w:p>
    <w:p w:rsidR="002B131F" w:rsidRDefault="002B131F" w:rsidP="002B131F">
      <w:pPr>
        <w:pStyle w:val="COTCOCLV4-ASDEFCON"/>
      </w:pPr>
      <w:r>
        <w:t>SOW clause 3.2.5 details the performance measurement activities, including tools and data access arrangements that are relevant to measurement; and</w:t>
      </w:r>
    </w:p>
    <w:p w:rsidR="002B131F" w:rsidRDefault="002B131F" w:rsidP="002B131F">
      <w:pPr>
        <w:pStyle w:val="COTCOCLV4-ASDEFCON"/>
      </w:pPr>
      <w:r>
        <w:lastRenderedPageBreak/>
        <w:t>SOW clause 3.4 contains the parties’ obligations to participate in performance reviews and the associated reports that provide information relevant to those reviews.</w:t>
      </w:r>
    </w:p>
    <w:p w:rsidR="006F7E84" w:rsidRDefault="006F7E84" w:rsidP="006F7E84">
      <w:pPr>
        <w:pStyle w:val="COTCOCLV2-ASDEFCON"/>
      </w:pPr>
      <w:bookmarkStart w:id="30" w:name="_Ref424283861"/>
      <w:bookmarkStart w:id="31" w:name="_Toc424822503"/>
      <w:bookmarkStart w:id="32" w:name="_Toc521316297"/>
      <w:bookmarkStart w:id="33" w:name="_Toc521316854"/>
      <w:bookmarkStart w:id="34" w:name="_Toc521317127"/>
      <w:bookmarkStart w:id="35" w:name="_Toc521317400"/>
      <w:bookmarkStart w:id="36" w:name="_Toc521317667"/>
      <w:bookmarkStart w:id="37" w:name="_Toc521317940"/>
      <w:r>
        <w:t>Review Periods</w:t>
      </w:r>
    </w:p>
    <w:p w:rsidR="006F7E84" w:rsidRDefault="006F7E84" w:rsidP="006F7E84">
      <w:pPr>
        <w:pStyle w:val="COTCOCLV3-ASDEFCON"/>
      </w:pPr>
      <w:r>
        <w:t>The Contractor's performance against each Performance Measure shall be measured for each Review Period.</w:t>
      </w:r>
    </w:p>
    <w:p w:rsidR="006F7E84" w:rsidRDefault="006F7E84" w:rsidP="006F7E84">
      <w:pPr>
        <w:pStyle w:val="NoteToDrafters-ASDEFCON"/>
      </w:pPr>
      <w:r>
        <w:t>Note to drafters:  If the first Review Period does not commence on the Operative Date, amend the following clause accordingly.  If the Review Periods for different Performance Measures commence at different times, this clause will require additional tailoring and it may be more appropriate to delete this clause and have a separate Review Period clause in each Annex.</w:t>
      </w:r>
    </w:p>
    <w:p w:rsidR="006F7E84" w:rsidRPr="002951ED" w:rsidRDefault="006F7E84" w:rsidP="006F7E84">
      <w:pPr>
        <w:pStyle w:val="COTCOCLV3-ASDEFCON"/>
      </w:pPr>
      <w:r>
        <w:t>The first Review Period for each Performance Measure shall begin on the Operative Date and continue for the duration specified for that Performance Measure in this Attachment P.</w:t>
      </w:r>
    </w:p>
    <w:p w:rsidR="006F7E84" w:rsidRDefault="006F7E84" w:rsidP="006F7E84">
      <w:pPr>
        <w:pStyle w:val="COTCOCLV3-ASDEFCON"/>
      </w:pPr>
      <w:r>
        <w:t>Each subsequent Review Period for a Performance Measure commences after the end of the previous Review Period and continues for the duration specified.</w:t>
      </w:r>
    </w:p>
    <w:p w:rsidR="006F7E84" w:rsidRDefault="006F7E84" w:rsidP="006F7E84">
      <w:pPr>
        <w:pStyle w:val="COTCOCLV4-ASDEFCON"/>
        <w:sectPr w:rsidR="006F7E84" w:rsidSect="001B40DA">
          <w:pgSz w:w="11906" w:h="16838" w:code="9"/>
          <w:pgMar w:top="1304" w:right="1418" w:bottom="907" w:left="1418" w:header="567" w:footer="567" w:gutter="0"/>
          <w:cols w:space="720"/>
        </w:sectPr>
      </w:pPr>
    </w:p>
    <w:p w:rsidR="00501F22" w:rsidRPr="00434D66" w:rsidRDefault="00501F22" w:rsidP="00434D66">
      <w:pPr>
        <w:pStyle w:val="COTCOCLV1-ASDEFCON"/>
        <w:numPr>
          <w:ilvl w:val="0"/>
          <w:numId w:val="0"/>
        </w:numPr>
        <w:jc w:val="center"/>
      </w:pPr>
      <w:bookmarkStart w:id="38" w:name="_Toc179536849"/>
      <w:bookmarkStart w:id="39" w:name="_Toc230276349"/>
      <w:r w:rsidRPr="00434D66">
        <w:lastRenderedPageBreak/>
        <w:t>ANNEX A – Strategic Performance Measures (Optional)</w:t>
      </w:r>
      <w:bookmarkEnd w:id="38"/>
      <w:bookmarkEnd w:id="39"/>
    </w:p>
    <w:p w:rsidR="00501F22" w:rsidRDefault="00501F22" w:rsidP="00501F22">
      <w:pPr>
        <w:pStyle w:val="NoteToDrafters-ASDEFCON"/>
      </w:pPr>
      <w:r>
        <w:t>Note to Drafters: In many cases, it is preferred that SPM-01 is the highest level performance measure identified by the ADF or end customer. For example, a top level performance measure taken from the Capability Sponsor’s Product Schedule, Product Delivery Agreement, or similar document.</w:t>
      </w:r>
    </w:p>
    <w:p w:rsidR="00501F22" w:rsidRPr="001622CF" w:rsidRDefault="00501F22" w:rsidP="00965597">
      <w:pPr>
        <w:pStyle w:val="COTCOCLV1-ASDEFCON"/>
        <w:numPr>
          <w:ilvl w:val="0"/>
          <w:numId w:val="33"/>
        </w:numPr>
      </w:pPr>
      <w:bookmarkStart w:id="40" w:name="_Toc179536850"/>
      <w:bookmarkStart w:id="41" w:name="_Toc230276350"/>
      <w:r w:rsidRPr="001622CF">
        <w:t>Introduction</w:t>
      </w:r>
      <w:bookmarkEnd w:id="40"/>
      <w:r w:rsidR="00DC7053">
        <w:t xml:space="preserve"> (Core)</w:t>
      </w:r>
      <w:bookmarkEnd w:id="41"/>
    </w:p>
    <w:p w:rsidR="00501F22" w:rsidRPr="001622CF" w:rsidRDefault="00501F22" w:rsidP="00501F22">
      <w:pPr>
        <w:pStyle w:val="COTCOCLV2-ASDEFCON"/>
      </w:pPr>
      <w:r w:rsidRPr="001622CF">
        <w:t>Purpose</w:t>
      </w:r>
    </w:p>
    <w:p w:rsidR="00501F22" w:rsidRPr="001622CF" w:rsidRDefault="00501F22" w:rsidP="00501F22">
      <w:pPr>
        <w:pStyle w:val="COTCOCLV3-ASDEFCON"/>
      </w:pPr>
      <w:r w:rsidRPr="001622CF">
        <w:t>The purpose of this Annex is to define:</w:t>
      </w:r>
    </w:p>
    <w:p w:rsidR="00501F22" w:rsidRPr="001622CF" w:rsidRDefault="00501F22" w:rsidP="00501F22">
      <w:pPr>
        <w:pStyle w:val="COTCOCLV4-ASDEFCON"/>
      </w:pPr>
      <w:r w:rsidRPr="001622CF">
        <w:t>the S</w:t>
      </w:r>
      <w:r>
        <w:t xml:space="preserve">trategic </w:t>
      </w:r>
      <w:r w:rsidRPr="001622CF">
        <w:t>P</w:t>
      </w:r>
      <w:r>
        <w:t xml:space="preserve">erformance </w:t>
      </w:r>
      <w:r w:rsidRPr="001622CF">
        <w:t>M</w:t>
      </w:r>
      <w:r>
        <w:t>easure</w:t>
      </w:r>
      <w:r w:rsidRPr="001622CF">
        <w:t>s</w:t>
      </w:r>
      <w:r>
        <w:t xml:space="preserve"> (SPMs)</w:t>
      </w:r>
      <w:r w:rsidRPr="001622CF">
        <w:t xml:space="preserve"> used in the performance assessment process; and</w:t>
      </w:r>
    </w:p>
    <w:p w:rsidR="00501F22" w:rsidRDefault="00501F22" w:rsidP="00501F22">
      <w:pPr>
        <w:pStyle w:val="COTCOCLV4-ASDEFCON"/>
      </w:pPr>
      <w:r w:rsidRPr="001622CF">
        <w:t xml:space="preserve">the </w:t>
      </w:r>
      <w:r>
        <w:t xml:space="preserve">performance measurement </w:t>
      </w:r>
      <w:r w:rsidRPr="001622CF">
        <w:t xml:space="preserve">methodology </w:t>
      </w:r>
      <w:r>
        <w:t>for</w:t>
      </w:r>
      <w:r w:rsidRPr="001622CF">
        <w:t xml:space="preserve"> each SPM</w:t>
      </w:r>
      <w:r>
        <w:t>.</w:t>
      </w:r>
    </w:p>
    <w:p w:rsidR="00501F22" w:rsidRDefault="00501F22" w:rsidP="00501F22">
      <w:pPr>
        <w:pStyle w:val="COTCOCLV3-ASDEFCON"/>
      </w:pPr>
      <w:r w:rsidRPr="001622CF">
        <w:t xml:space="preserve">The following SPMs are described in </w:t>
      </w:r>
      <w:r>
        <w:t>this Annex:</w:t>
      </w:r>
    </w:p>
    <w:p w:rsidR="00501F22" w:rsidRDefault="00501F22" w:rsidP="00501F22">
      <w:pPr>
        <w:pStyle w:val="COTCOCLV4-ASDEFCON"/>
      </w:pPr>
      <w:r>
        <w:t xml:space="preserve">SPM-01: </w:t>
      </w:r>
      <w:r w:rsidRPr="00233A0C">
        <w:rPr>
          <w:b/>
        </w:rPr>
        <w:t>[</w:t>
      </w:r>
      <w:r w:rsidR="0024066C" w:rsidRPr="00233A0C">
        <w:rPr>
          <w:b/>
        </w:rPr>
        <w:t>…</w:t>
      </w:r>
      <w:r w:rsidRPr="00233A0C">
        <w:rPr>
          <w:b/>
        </w:rPr>
        <w:t>INSERT NAME</w:t>
      </w:r>
      <w:r w:rsidR="0024066C" w:rsidRPr="00233A0C">
        <w:rPr>
          <w:b/>
        </w:rPr>
        <w:t>…</w:t>
      </w:r>
      <w:r w:rsidRPr="00233A0C">
        <w:rPr>
          <w:b/>
        </w:rPr>
        <w:t>]</w:t>
      </w:r>
      <w:r>
        <w:t>; and</w:t>
      </w:r>
    </w:p>
    <w:p w:rsidR="00501F22" w:rsidRDefault="00501F22" w:rsidP="00501F22">
      <w:pPr>
        <w:pStyle w:val="COTCOCLV4-ASDEFCON"/>
      </w:pPr>
      <w:r>
        <w:t xml:space="preserve">SPM-02: </w:t>
      </w:r>
      <w:r w:rsidRPr="00233A0C">
        <w:rPr>
          <w:b/>
        </w:rPr>
        <w:t>[</w:t>
      </w:r>
      <w:r w:rsidR="0024066C" w:rsidRPr="00233A0C">
        <w:rPr>
          <w:b/>
        </w:rPr>
        <w:t>…</w:t>
      </w:r>
      <w:r w:rsidRPr="00233A0C">
        <w:rPr>
          <w:b/>
        </w:rPr>
        <w:t>INSERT NAME</w:t>
      </w:r>
      <w:r w:rsidR="0024066C" w:rsidRPr="00233A0C">
        <w:rPr>
          <w:b/>
        </w:rPr>
        <w:t>…</w:t>
      </w:r>
      <w:r w:rsidRPr="00233A0C">
        <w:rPr>
          <w:b/>
        </w:rPr>
        <w:t>]</w:t>
      </w:r>
      <w:r>
        <w:t xml:space="preserve">. </w:t>
      </w:r>
    </w:p>
    <w:p w:rsidR="00501F22" w:rsidRPr="00315C79" w:rsidRDefault="00501F22" w:rsidP="00501F22">
      <w:pPr>
        <w:pStyle w:val="COTCOCLV1-ASDEFCON"/>
        <w:sectPr w:rsidR="00501F22" w:rsidRPr="00315C79" w:rsidSect="00501F22">
          <w:headerReference w:type="default" r:id="rId11"/>
          <w:footerReference w:type="default" r:id="rId12"/>
          <w:pgSz w:w="16838" w:h="11906" w:orient="landscape" w:code="9"/>
          <w:pgMar w:top="1418" w:right="1304" w:bottom="1418" w:left="907" w:header="567" w:footer="567" w:gutter="0"/>
          <w:pgNumType w:start="1"/>
          <w:cols w:space="720"/>
          <w:docGrid w:linePitch="272"/>
        </w:sectPr>
      </w:pPr>
      <w:bookmarkStart w:id="42" w:name="_Toc179536851"/>
      <w:bookmarkStart w:id="43" w:name="_Toc230276351"/>
      <w:r>
        <w:t>SPM-01: [</w:t>
      </w:r>
      <w:r w:rsidR="0024066C">
        <w:t>…</w:t>
      </w:r>
      <w:r>
        <w:t>INSERT NAME</w:t>
      </w:r>
      <w:r w:rsidR="0024066C">
        <w:t>…</w:t>
      </w:r>
      <w:r>
        <w:t>] (Core)</w:t>
      </w:r>
      <w:bookmarkEnd w:id="42"/>
      <w:bookmarkEnd w:id="43"/>
    </w:p>
    <w:p w:rsidR="00501F22" w:rsidRPr="00F13F8D" w:rsidRDefault="00501F22" w:rsidP="00434D66">
      <w:pPr>
        <w:pStyle w:val="COTCOCLV1-ASDEFCON"/>
        <w:numPr>
          <w:ilvl w:val="0"/>
          <w:numId w:val="0"/>
        </w:numPr>
        <w:jc w:val="center"/>
      </w:pPr>
      <w:bookmarkStart w:id="44" w:name="_Toc179536852"/>
      <w:bookmarkStart w:id="45" w:name="_Toc230276352"/>
      <w:r w:rsidRPr="00F13F8D">
        <w:lastRenderedPageBreak/>
        <w:t>A</w:t>
      </w:r>
      <w:r>
        <w:t>NNEX B – System Health Indicators (Optional)</w:t>
      </w:r>
      <w:bookmarkEnd w:id="44"/>
      <w:bookmarkEnd w:id="45"/>
    </w:p>
    <w:p w:rsidR="00501F22" w:rsidRDefault="00501F22" w:rsidP="00501F22">
      <w:pPr>
        <w:pStyle w:val="NoteToTenderers-ASDEFCON"/>
      </w:pPr>
      <w:r w:rsidRPr="009F50B2">
        <w:t xml:space="preserve">Note to tenderers:  </w:t>
      </w:r>
      <w:r>
        <w:t>The Commonwealth seeks tenderers to propose SHIs and measurement data presentation methods for Commonwealth consideration. Note that some SHIs may be scored (e.g. pass/fail, or green/amber/red etc). Other SHIs may be more useful if measurement data is presented as raw data and/or trend lines.</w:t>
      </w:r>
    </w:p>
    <w:p w:rsidR="00501F22" w:rsidRDefault="00501F22" w:rsidP="00501F22">
      <w:pPr>
        <w:pStyle w:val="NoteToTenderers-ASDEFCON"/>
      </w:pPr>
      <w:r>
        <w:t>The Commonwealth will use proposed SHIs in tender evaluation as evidence that the tenderer understands the Services and understands how to effectively measure the health of the Materiel System, including the Services.</w:t>
      </w:r>
    </w:p>
    <w:p w:rsidR="00501F22" w:rsidRDefault="00501F22" w:rsidP="00501F22">
      <w:pPr>
        <w:pStyle w:val="NoteToTenderers-ASDEFCON"/>
      </w:pPr>
      <w:r>
        <w:t xml:space="preserve">The Commonwealth intends to further develop the SHIs collaboratively with the preferred tenderer. </w:t>
      </w:r>
    </w:p>
    <w:p w:rsidR="00501F22" w:rsidRDefault="00434D66" w:rsidP="00501F22">
      <w:pPr>
        <w:pStyle w:val="NoteToDrafters-ASDEFCON"/>
      </w:pPr>
      <w:r>
        <w:t>Notes to d</w:t>
      </w:r>
      <w:r w:rsidR="00501F22">
        <w:t xml:space="preserve">rafters: </w:t>
      </w:r>
      <w:r>
        <w:t xml:space="preserve"> </w:t>
      </w:r>
      <w:r w:rsidR="00501F22">
        <w:t xml:space="preserve">If the Commonwealth has specific SHIs that must be used, include those SHIs here. Otherwise consider including several example SHIs for consideration by the Tenderers. Note that SHIs do not need to be assessed, often measurement alone is sufficient to achieve the purpose of the SHI. </w:t>
      </w:r>
    </w:p>
    <w:p w:rsidR="00501F22" w:rsidRDefault="00501F22" w:rsidP="00965597">
      <w:pPr>
        <w:pStyle w:val="COTCOCLV1-ASDEFCON"/>
        <w:numPr>
          <w:ilvl w:val="0"/>
          <w:numId w:val="32"/>
        </w:numPr>
      </w:pPr>
      <w:bookmarkStart w:id="46" w:name="_Toc179536853"/>
      <w:bookmarkStart w:id="47" w:name="_Toc230276353"/>
      <w:r>
        <w:t>Introduction (Core)</w:t>
      </w:r>
      <w:bookmarkEnd w:id="46"/>
      <w:bookmarkEnd w:id="47"/>
    </w:p>
    <w:p w:rsidR="00501F22" w:rsidRDefault="00501F22" w:rsidP="00501F22">
      <w:pPr>
        <w:pStyle w:val="COTCOCLV2-ASDEFCON"/>
      </w:pPr>
      <w:r>
        <w:t>Purpose</w:t>
      </w:r>
    </w:p>
    <w:p w:rsidR="00501F22" w:rsidRDefault="00501F22" w:rsidP="00501F22">
      <w:pPr>
        <w:pStyle w:val="COTCOCLV3-ASDEFCON"/>
      </w:pPr>
      <w:r>
        <w:t>The purpose of this Annex is to define:</w:t>
      </w:r>
    </w:p>
    <w:p w:rsidR="00501F22" w:rsidRDefault="00501F22" w:rsidP="00501F22">
      <w:pPr>
        <w:pStyle w:val="COTCOCLV4-ASDEFCON"/>
      </w:pPr>
      <w:r>
        <w:t>the System Health Indicators (SHIs) used in the performance assessment process; and</w:t>
      </w:r>
    </w:p>
    <w:p w:rsidR="00501F22" w:rsidRDefault="00501F22" w:rsidP="00501F22">
      <w:pPr>
        <w:pStyle w:val="COTCOCLV4-ASDEFCON"/>
      </w:pPr>
      <w:r>
        <w:t>the performance measurement methodology for each SHI.</w:t>
      </w:r>
    </w:p>
    <w:p w:rsidR="00501F22" w:rsidRDefault="00501F22" w:rsidP="00501F22">
      <w:pPr>
        <w:pStyle w:val="COTCOCLV3-ASDEFCON"/>
      </w:pPr>
      <w:r>
        <w:t>The following SHIs are described in this Annex:</w:t>
      </w:r>
    </w:p>
    <w:p w:rsidR="00501F22" w:rsidRDefault="00501F22" w:rsidP="00501F22">
      <w:pPr>
        <w:pStyle w:val="COTCOCLV4-ASDEFCON"/>
      </w:pPr>
      <w:r>
        <w:t xml:space="preserve">SHI-01: </w:t>
      </w:r>
      <w:r w:rsidRPr="00233A0C">
        <w:rPr>
          <w:b/>
        </w:rPr>
        <w:t>[</w:t>
      </w:r>
      <w:r w:rsidR="0024066C" w:rsidRPr="00233A0C">
        <w:rPr>
          <w:b/>
        </w:rPr>
        <w:t>…</w:t>
      </w:r>
      <w:r w:rsidRPr="00233A0C">
        <w:rPr>
          <w:b/>
        </w:rPr>
        <w:t>INSERT NAME</w:t>
      </w:r>
      <w:r w:rsidR="0024066C" w:rsidRPr="00233A0C">
        <w:rPr>
          <w:b/>
        </w:rPr>
        <w:t>…</w:t>
      </w:r>
      <w:r w:rsidRPr="00233A0C">
        <w:rPr>
          <w:b/>
        </w:rPr>
        <w:t>]</w:t>
      </w:r>
      <w:r>
        <w:t>;</w:t>
      </w:r>
    </w:p>
    <w:p w:rsidR="00501F22" w:rsidRDefault="00501F22" w:rsidP="00501F22">
      <w:pPr>
        <w:pStyle w:val="COTCOCLV4-ASDEFCON"/>
      </w:pPr>
      <w:r>
        <w:t xml:space="preserve">SHI-02: </w:t>
      </w:r>
      <w:r w:rsidRPr="00233A0C">
        <w:rPr>
          <w:b/>
        </w:rPr>
        <w:t>[</w:t>
      </w:r>
      <w:r w:rsidR="0024066C" w:rsidRPr="00233A0C">
        <w:rPr>
          <w:b/>
        </w:rPr>
        <w:t>…</w:t>
      </w:r>
      <w:r w:rsidRPr="00233A0C">
        <w:rPr>
          <w:b/>
        </w:rPr>
        <w:t>INSERT NAME</w:t>
      </w:r>
      <w:r w:rsidR="0024066C" w:rsidRPr="00233A0C">
        <w:rPr>
          <w:b/>
        </w:rPr>
        <w:t>…</w:t>
      </w:r>
      <w:r w:rsidRPr="00233A0C">
        <w:rPr>
          <w:b/>
        </w:rPr>
        <w:t>]</w:t>
      </w:r>
      <w:r>
        <w:t>;</w:t>
      </w:r>
    </w:p>
    <w:p w:rsidR="00501F22" w:rsidRDefault="00501F22" w:rsidP="00501F22">
      <w:pPr>
        <w:pStyle w:val="COTCOCLV4-ASDEFCON"/>
      </w:pPr>
      <w:r>
        <w:t>Other SHIs: TBC.</w:t>
      </w:r>
    </w:p>
    <w:p w:rsidR="00501F22" w:rsidRDefault="00501F22" w:rsidP="00501F22">
      <w:pPr>
        <w:pStyle w:val="COTCOCLV2-ASDEFCON"/>
      </w:pPr>
      <w:bookmarkStart w:id="48" w:name="_Ref76632164"/>
      <w:r>
        <w:t>Changes to System Health Indicators (SHIs)</w:t>
      </w:r>
      <w:bookmarkEnd w:id="48"/>
    </w:p>
    <w:p w:rsidR="00501F22" w:rsidRDefault="00501F22" w:rsidP="00501F22">
      <w:pPr>
        <w:pStyle w:val="COTCOCLV3-ASDEFCON"/>
      </w:pPr>
      <w:r>
        <w:t>The parties acknowledge and agree that the SHIs set out in this Attachment P provide the agreed set of SHIs for the Contract at ED.</w:t>
      </w:r>
    </w:p>
    <w:p w:rsidR="00501F22" w:rsidRDefault="00501F22" w:rsidP="00501F22">
      <w:pPr>
        <w:pStyle w:val="COTCOCLV3-ASDEFCON"/>
      </w:pPr>
      <w:r>
        <w:t>The parties further acknowledge and agree that:</w:t>
      </w:r>
    </w:p>
    <w:p w:rsidR="00501F22" w:rsidRDefault="00501F22" w:rsidP="00501F22">
      <w:pPr>
        <w:pStyle w:val="COTCOCLV4-ASDEFCON"/>
      </w:pPr>
      <w:r>
        <w:t>the SHIs set out in this Attachment P may need to be varied over the Term to ensure that the Commonwealth is able to satisfy its information needs in relation to the Capability and/or the Contract; and</w:t>
      </w:r>
    </w:p>
    <w:p w:rsidR="00501F22" w:rsidRDefault="00501F22" w:rsidP="00501F22">
      <w:pPr>
        <w:pStyle w:val="COTCOCLV4-ASDEFCON"/>
      </w:pPr>
      <w:r>
        <w:t>the SHIs must lead to the provision of relevant and timely information, but should not involve undue measurement effort.</w:t>
      </w:r>
    </w:p>
    <w:p w:rsidR="00501F22" w:rsidRDefault="00501F22" w:rsidP="00501F22">
      <w:pPr>
        <w:pStyle w:val="COTCOCLV3-ASDEFCON"/>
      </w:pPr>
      <w:r>
        <w:t>Where either party identifies the need to change an SHI or to implement an additional or replacement SHI, the parties agree:</w:t>
      </w:r>
    </w:p>
    <w:p w:rsidR="00501F22" w:rsidRDefault="00501F22" w:rsidP="00501F22">
      <w:pPr>
        <w:pStyle w:val="COTCOCLV4-ASDEFCON"/>
      </w:pPr>
      <w:r>
        <w:t xml:space="preserve">to negotiate in good faith to define and establish the revised SHI requirements to satisfy the Commonwealth's information needs; and  </w:t>
      </w:r>
    </w:p>
    <w:p w:rsidR="00501F22" w:rsidRDefault="00501F22" w:rsidP="00501F22">
      <w:pPr>
        <w:pStyle w:val="COTCOCLV4-ASDEFCON"/>
      </w:pPr>
      <w:r>
        <w:t>that any revised SHI requirements will be documented in</w:t>
      </w:r>
      <w:r w:rsidRPr="009E793F">
        <w:t xml:space="preserve"> an update to the Approved </w:t>
      </w:r>
      <w:r>
        <w:t>SSMP</w:t>
      </w:r>
      <w:r w:rsidRPr="009E793F">
        <w:t xml:space="preserve"> instead </w:t>
      </w:r>
      <w:r>
        <w:t>of through a CCP in accordance with clause 11.1 of the COC.</w:t>
      </w:r>
    </w:p>
    <w:p w:rsidR="00501F22" w:rsidRDefault="00501F22" w:rsidP="00501F22">
      <w:pPr>
        <w:pStyle w:val="COTCOCLV1-ASDEFCON"/>
      </w:pPr>
      <w:bookmarkStart w:id="49" w:name="_Toc179536854"/>
      <w:bookmarkStart w:id="50" w:name="_Toc230276354"/>
      <w:r>
        <w:t>SHI-01 [</w:t>
      </w:r>
      <w:r w:rsidR="0024066C">
        <w:t>…</w:t>
      </w:r>
      <w:r>
        <w:t>INSERT NAME</w:t>
      </w:r>
      <w:r w:rsidR="0024066C">
        <w:t>…</w:t>
      </w:r>
      <w:r>
        <w:t>] (Core)</w:t>
      </w:r>
      <w:bookmarkEnd w:id="49"/>
      <w:bookmarkEnd w:id="50"/>
    </w:p>
    <w:p w:rsidR="00501F22" w:rsidRPr="001D3E53" w:rsidRDefault="00501F22" w:rsidP="00501F22">
      <w:pPr>
        <w:jc w:val="right"/>
      </w:pPr>
    </w:p>
    <w:p w:rsidR="006F7E84" w:rsidRDefault="006F7E84" w:rsidP="005B700C">
      <w:pPr>
        <w:pStyle w:val="COTCOCLV1-ASDEFCON"/>
        <w:sectPr w:rsidR="006F7E84" w:rsidSect="00501F22">
          <w:headerReference w:type="default" r:id="rId13"/>
          <w:footerReference w:type="default" r:id="rId14"/>
          <w:pgSz w:w="11906" w:h="16838" w:code="9"/>
          <w:pgMar w:top="1304" w:right="1418" w:bottom="907" w:left="1418" w:header="567" w:footer="567" w:gutter="0"/>
          <w:pgNumType w:start="1"/>
          <w:cols w:space="720"/>
        </w:sectPr>
      </w:pPr>
    </w:p>
    <w:p w:rsidR="005C72E2" w:rsidRPr="00F13F8D" w:rsidRDefault="005C72E2" w:rsidP="005C72E2">
      <w:pPr>
        <w:pStyle w:val="COTCOCLV1-ASDEFCON"/>
        <w:numPr>
          <w:ilvl w:val="0"/>
          <w:numId w:val="0"/>
        </w:numPr>
        <w:jc w:val="center"/>
        <w:rPr>
          <w:rFonts w:ascii="Arial Bold" w:hAnsi="Arial Bold"/>
        </w:rPr>
      </w:pPr>
      <w:bookmarkStart w:id="51" w:name="_Toc179536855"/>
      <w:bookmarkStart w:id="52" w:name="_Toc230276355"/>
      <w:r w:rsidRPr="00F13F8D">
        <w:rPr>
          <w:rFonts w:ascii="Arial Bold" w:hAnsi="Arial Bold"/>
        </w:rPr>
        <w:lastRenderedPageBreak/>
        <w:t>A</w:t>
      </w:r>
      <w:r>
        <w:rPr>
          <w:rFonts w:ascii="Arial Bold" w:hAnsi="Arial Bold"/>
        </w:rPr>
        <w:t>NNEX C – Key Performance Indicators (Optional)</w:t>
      </w:r>
      <w:bookmarkEnd w:id="51"/>
      <w:bookmarkEnd w:id="52"/>
    </w:p>
    <w:p w:rsidR="005C72E2" w:rsidRDefault="005C72E2" w:rsidP="005C72E2">
      <w:pPr>
        <w:pStyle w:val="NoteToDrafters-ASDEFCON"/>
      </w:pPr>
      <w:r>
        <w:t xml:space="preserve">Note to drafters:  If procurement teams are contemplating including KPIs and associated Performance Payments in the Contract, they must seek advice from the PBC Directorate via </w:t>
      </w:r>
      <w:hyperlink r:id="rId15" w:history="1">
        <w:r w:rsidRPr="001C311C">
          <w:rPr>
            <w:rStyle w:val="Hyperlink"/>
            <w:color w:val="FFFFFF"/>
          </w:rPr>
          <w:t>PBC.Enquiry@defence.gov.au</w:t>
        </w:r>
      </w:hyperlink>
      <w:r>
        <w:t xml:space="preserve">.  </w:t>
      </w:r>
    </w:p>
    <w:p w:rsidR="005C72E2" w:rsidRDefault="005C72E2" w:rsidP="005C72E2">
      <w:pPr>
        <w:pStyle w:val="NoteToDrafters-ASDEFCON"/>
      </w:pPr>
      <w:r>
        <w:t>If KPIs are not included in the Contract, this Annex should be replaced with “Not Used”.</w:t>
      </w:r>
    </w:p>
    <w:p w:rsidR="005C72E2" w:rsidRDefault="005C72E2" w:rsidP="00B600F1">
      <w:pPr>
        <w:pStyle w:val="COTCOCLV1-ASDEFCON"/>
        <w:numPr>
          <w:ilvl w:val="0"/>
          <w:numId w:val="37"/>
        </w:numPr>
      </w:pPr>
      <w:bookmarkStart w:id="53" w:name="_Toc179536856"/>
      <w:bookmarkStart w:id="54" w:name="_Toc230276356"/>
      <w:r>
        <w:t>Introduction (Core)</w:t>
      </w:r>
      <w:bookmarkEnd w:id="53"/>
      <w:bookmarkEnd w:id="54"/>
    </w:p>
    <w:p w:rsidR="005C72E2" w:rsidRDefault="00DC7053" w:rsidP="005C72E2">
      <w:pPr>
        <w:pStyle w:val="COTCOCLV2-ASDEFCON"/>
      </w:pPr>
      <w:r>
        <w:t>Purpose</w:t>
      </w:r>
    </w:p>
    <w:p w:rsidR="005C72E2" w:rsidRDefault="005C72E2" w:rsidP="005C72E2">
      <w:pPr>
        <w:pStyle w:val="COTCOCLV3-ASDEFCON"/>
      </w:pPr>
      <w:r>
        <w:t>This Annex C is used to define:</w:t>
      </w:r>
    </w:p>
    <w:p w:rsidR="005C72E2" w:rsidRDefault="005C72E2" w:rsidP="005C72E2">
      <w:pPr>
        <w:pStyle w:val="COTCOCLV4-ASDEFCON"/>
      </w:pPr>
      <w:r>
        <w:t>the KPIs used in the performance assessment process; and</w:t>
      </w:r>
    </w:p>
    <w:p w:rsidR="005C72E2" w:rsidRDefault="005C72E2" w:rsidP="005C72E2">
      <w:pPr>
        <w:pStyle w:val="COTCOCLV4-ASDEFCON"/>
      </w:pPr>
      <w:r>
        <w:t>the methodology for determining the Performance Band and APS for each KPI for each Review Period.</w:t>
      </w:r>
    </w:p>
    <w:p w:rsidR="005C72E2" w:rsidRDefault="005C72E2" w:rsidP="005C72E2">
      <w:pPr>
        <w:pStyle w:val="COTCOCLV3-ASDEFCON"/>
      </w:pPr>
      <w:r>
        <w:t xml:space="preserve">KPIs are Performance Measures that affect </w:t>
      </w:r>
      <w:r w:rsidRPr="001D183F">
        <w:t xml:space="preserve">the </w:t>
      </w:r>
      <w:r>
        <w:t xml:space="preserve">Contractor's entitlement to </w:t>
      </w:r>
      <w:r w:rsidRPr="001D183F">
        <w:t>Performance Payment</w:t>
      </w:r>
      <w:r>
        <w:t>s calculated under Annex C to Attachment B.</w:t>
      </w:r>
    </w:p>
    <w:p w:rsidR="003C30FB" w:rsidRDefault="003C30FB" w:rsidP="005B700C">
      <w:pPr>
        <w:pStyle w:val="COTCOCLV1-ASDEFCON"/>
      </w:pPr>
      <w:bookmarkStart w:id="55" w:name="_Toc230276357"/>
      <w:r>
        <w:t>Key Features of the Performance Assessment Process</w:t>
      </w:r>
      <w:bookmarkEnd w:id="30"/>
      <w:bookmarkEnd w:id="31"/>
      <w:bookmarkEnd w:id="32"/>
      <w:bookmarkEnd w:id="33"/>
      <w:bookmarkEnd w:id="34"/>
      <w:bookmarkEnd w:id="35"/>
      <w:bookmarkEnd w:id="36"/>
      <w:bookmarkEnd w:id="37"/>
      <w:r w:rsidR="00DC7053">
        <w:t xml:space="preserve"> (Core)</w:t>
      </w:r>
      <w:bookmarkEnd w:id="55"/>
    </w:p>
    <w:p w:rsidR="003C30FB" w:rsidRDefault="003C30FB" w:rsidP="005B700C">
      <w:pPr>
        <w:pStyle w:val="COTCOCLV2-ASDEFCON"/>
      </w:pPr>
      <w:bookmarkStart w:id="56" w:name="_Toc521316298"/>
      <w:bookmarkStart w:id="57" w:name="_Toc521316855"/>
      <w:bookmarkStart w:id="58" w:name="_Toc521317128"/>
      <w:bookmarkStart w:id="59" w:name="_Toc521317401"/>
      <w:bookmarkStart w:id="60" w:name="_Toc521317668"/>
      <w:bookmarkStart w:id="61" w:name="_Toc521317941"/>
      <w:r>
        <w:t>Required Outcomes and KPIs</w:t>
      </w:r>
      <w:bookmarkEnd w:id="56"/>
      <w:bookmarkEnd w:id="57"/>
      <w:bookmarkEnd w:id="58"/>
      <w:bookmarkEnd w:id="59"/>
      <w:bookmarkEnd w:id="60"/>
      <w:bookmarkEnd w:id="61"/>
    </w:p>
    <w:p w:rsidR="001064FF" w:rsidRDefault="003C30FB" w:rsidP="005B700C">
      <w:pPr>
        <w:pStyle w:val="COTCOCLV3-ASDEFCON"/>
      </w:pPr>
      <w:r>
        <w:t>The performance assessment process is designed to measure the extent to which the Contractor's performance has contributed to the achievement of the Outcomes.</w:t>
      </w:r>
    </w:p>
    <w:p w:rsidR="00710B1E" w:rsidRDefault="00710B1E" w:rsidP="005B700C">
      <w:pPr>
        <w:pStyle w:val="NoteToDrafters-ASDEFCON"/>
      </w:pPr>
      <w:r>
        <w:t xml:space="preserve">Note to drafters: </w:t>
      </w:r>
      <w:r w:rsidR="00F07D20">
        <w:t xml:space="preserve"> </w:t>
      </w:r>
      <w:r>
        <w:t>If the</w:t>
      </w:r>
      <w:r w:rsidR="00C5618F">
        <w:t xml:space="preserve"> Contract will not include a PIP then</w:t>
      </w:r>
      <w:r>
        <w:t xml:space="preserve"> delete “Subject to clause </w:t>
      </w:r>
      <w:r>
        <w:fldChar w:fldCharType="begin"/>
      </w:r>
      <w:r>
        <w:instrText xml:space="preserve"> REF _Ref418515742 \r \h  \* MERGEFORMAT </w:instrText>
      </w:r>
      <w:r>
        <w:fldChar w:fldCharType="separate"/>
      </w:r>
      <w:r w:rsidR="00EB541B">
        <w:t>2.1.3</w:t>
      </w:r>
      <w:r>
        <w:fldChar w:fldCharType="end"/>
      </w:r>
      <w:r>
        <w:t xml:space="preserve">,” from the following clause and do not include optional clause </w:t>
      </w:r>
      <w:r>
        <w:fldChar w:fldCharType="begin"/>
      </w:r>
      <w:r>
        <w:instrText xml:space="preserve"> REF _Ref418515742 \r \h  \* MERGEFORMAT </w:instrText>
      </w:r>
      <w:r>
        <w:fldChar w:fldCharType="separate"/>
      </w:r>
      <w:r w:rsidR="00EB541B">
        <w:t>2.1.3</w:t>
      </w:r>
      <w:r>
        <w:fldChar w:fldCharType="end"/>
      </w:r>
      <w:r>
        <w:t>.</w:t>
      </w:r>
      <w:r w:rsidR="00D01533">
        <w:t xml:space="preserve">  </w:t>
      </w:r>
    </w:p>
    <w:p w:rsidR="003C30FB" w:rsidRDefault="00D97869" w:rsidP="005B700C">
      <w:pPr>
        <w:pStyle w:val="COTCOCLV3-ASDEFCON"/>
      </w:pPr>
      <w:r w:rsidRPr="003C235A">
        <w:rPr>
          <w:b/>
        </w:rPr>
        <w:fldChar w:fldCharType="begin">
          <w:ffData>
            <w:name w:val="Text27"/>
            <w:enabled/>
            <w:calcOnExit w:val="0"/>
            <w:textInput>
              <w:default w:val="[Subject to clause 2.1.3],"/>
            </w:textInput>
          </w:ffData>
        </w:fldChar>
      </w:r>
      <w:r w:rsidRPr="003C235A">
        <w:rPr>
          <w:b/>
        </w:rPr>
        <w:instrText xml:space="preserve"> FORMTEXT </w:instrText>
      </w:r>
      <w:r w:rsidRPr="003C235A">
        <w:rPr>
          <w:b/>
        </w:rPr>
      </w:r>
      <w:r w:rsidRPr="003C235A">
        <w:rPr>
          <w:b/>
        </w:rPr>
        <w:fldChar w:fldCharType="separate"/>
      </w:r>
      <w:r w:rsidR="00836294">
        <w:rPr>
          <w:b/>
          <w:noProof/>
        </w:rPr>
        <w:t>[Subject to clause 2.1.3],</w:t>
      </w:r>
      <w:r w:rsidRPr="003C235A">
        <w:rPr>
          <w:b/>
        </w:rPr>
        <w:fldChar w:fldCharType="end"/>
      </w:r>
      <w:r w:rsidR="00CD62D7">
        <w:t xml:space="preserve"> t</w:t>
      </w:r>
      <w:r w:rsidR="003C30FB">
        <w:t xml:space="preserve">he Contractor’s performance is assessed using the KPIs and the methodology specified in </w:t>
      </w:r>
      <w:r w:rsidR="005C72E2">
        <w:t xml:space="preserve">this </w:t>
      </w:r>
      <w:r w:rsidR="003C30FB">
        <w:t xml:space="preserve">Annex </w:t>
      </w:r>
      <w:r w:rsidR="005C72E2">
        <w:t>C and the Approved SSMP</w:t>
      </w:r>
      <w:r w:rsidR="003C30FB">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5C72E2" w:rsidTr="005C72E2">
        <w:tc>
          <w:tcPr>
            <w:tcW w:w="9070" w:type="dxa"/>
            <w:shd w:val="clear" w:color="auto" w:fill="auto"/>
          </w:tcPr>
          <w:p w:rsidR="005C72E2" w:rsidRDefault="005C72E2" w:rsidP="005C72E2">
            <w:pPr>
              <w:pStyle w:val="ASDEFCONOption"/>
            </w:pPr>
            <w:bookmarkStart w:id="62" w:name="_Ref294115502"/>
            <w:bookmarkStart w:id="63" w:name="_Toc521316299"/>
            <w:bookmarkStart w:id="64" w:name="_Toc521316856"/>
            <w:bookmarkStart w:id="65" w:name="_Toc521317129"/>
            <w:bookmarkStart w:id="66" w:name="_Toc521317402"/>
            <w:bookmarkStart w:id="67" w:name="_Toc521317669"/>
            <w:bookmarkStart w:id="68" w:name="_Toc521317942"/>
            <w:r>
              <w:t>Option: Include the following clause if a PIP will be included in the Contract.</w:t>
            </w:r>
          </w:p>
          <w:p w:rsidR="005C72E2" w:rsidRDefault="005C72E2" w:rsidP="005C72E2">
            <w:pPr>
              <w:pStyle w:val="COTCOCLV3-ASDEFCON"/>
              <w:jc w:val="left"/>
            </w:pPr>
            <w:bookmarkStart w:id="69" w:name="_Ref418515742"/>
            <w:r>
              <w:t>During the Performance Implementation Period (PIP), the KPIs and associated calculations of APS and Performance Bands, shall be subject to the modifications set out in Annex D</w:t>
            </w:r>
            <w:bookmarkEnd w:id="69"/>
            <w:r>
              <w:t>.</w:t>
            </w:r>
          </w:p>
        </w:tc>
      </w:tr>
    </w:tbl>
    <w:p w:rsidR="005C72E2" w:rsidRDefault="005C72E2" w:rsidP="005C72E2">
      <w:pPr>
        <w:pStyle w:val="ASDEFCONOptionSpace"/>
      </w:pPr>
    </w:p>
    <w:p w:rsidR="003C30FB" w:rsidRPr="00D54839" w:rsidRDefault="007F0C2E" w:rsidP="005B700C">
      <w:pPr>
        <w:pStyle w:val="COTCOCLV2-ASDEFCON"/>
      </w:pPr>
      <w:bookmarkStart w:id="70" w:name="_Toc521316300"/>
      <w:bookmarkStart w:id="71" w:name="_Toc521316857"/>
      <w:bookmarkStart w:id="72" w:name="_Toc521317130"/>
      <w:bookmarkStart w:id="73" w:name="_Toc521317403"/>
      <w:bookmarkStart w:id="74" w:name="_Toc521317670"/>
      <w:bookmarkStart w:id="75" w:name="_Toc521317943"/>
      <w:bookmarkEnd w:id="62"/>
      <w:bookmarkEnd w:id="63"/>
      <w:bookmarkEnd w:id="64"/>
      <w:bookmarkEnd w:id="65"/>
      <w:bookmarkEnd w:id="66"/>
      <w:bookmarkEnd w:id="67"/>
      <w:bookmarkEnd w:id="68"/>
      <w:r>
        <w:t>Contractor’s</w:t>
      </w:r>
      <w:r w:rsidR="003C30FB">
        <w:t xml:space="preserve"> Performance and the Adjusted Performance Score</w:t>
      </w:r>
      <w:bookmarkEnd w:id="70"/>
      <w:bookmarkEnd w:id="71"/>
      <w:bookmarkEnd w:id="72"/>
      <w:bookmarkEnd w:id="73"/>
      <w:bookmarkEnd w:id="74"/>
      <w:bookmarkEnd w:id="75"/>
    </w:p>
    <w:p w:rsidR="00DC7053" w:rsidRDefault="00DC7053" w:rsidP="00DC7053">
      <w:pPr>
        <w:pStyle w:val="COTCOCLV3-ASDEFCON"/>
      </w:pPr>
      <w:r>
        <w:t>In order to link achieved performance to Performance Payments, mathematical calculations are required.</w:t>
      </w:r>
    </w:p>
    <w:p w:rsidR="00DC7053" w:rsidRDefault="00DC7053" w:rsidP="00DC7053">
      <w:pPr>
        <w:pStyle w:val="COTCOCLV3-ASDEFCON"/>
      </w:pPr>
      <w:r>
        <w:t>The purpose of the calculations is to convert the measurement results for each KPI, “achieved performance”, into a percentage score representing the relative value of the Service to the Commonwealth, “Adjusted Performance Score” or “APS”.</w:t>
      </w:r>
    </w:p>
    <w:p w:rsidR="00DC7053" w:rsidRDefault="00DC7053" w:rsidP="00DC7053">
      <w:pPr>
        <w:pStyle w:val="COTCOCLV3-ASDEFCON"/>
      </w:pPr>
      <w:r>
        <w:t>The resultant APS represents the percentage of the maximum Performance Payment allocated to a KPI for a Review Period that is earned by the Contractor.  For example, if the Contractor achieves a 90% APS for a KPI for a Review Period, the Contract would be entitled to claim payment for 90% of the maximum Performance Payment allocated to that KPI for that Review Period in accordance with Annex C to Attachment B.</w:t>
      </w:r>
    </w:p>
    <w:p w:rsidR="00DC7053" w:rsidRDefault="00DC7053" w:rsidP="00DC7053">
      <w:pPr>
        <w:pStyle w:val="COTCOCLV3-ASDEFCON"/>
      </w:pPr>
      <w:r>
        <w:t>All figures in this Annex are for illustrative purposes only and in the event of any inconsistency between a figure and a clause or formula, the clause or formula has precedence.</w:t>
      </w:r>
    </w:p>
    <w:p w:rsidR="003C30FB" w:rsidRDefault="003C30FB" w:rsidP="005B700C">
      <w:pPr>
        <w:pStyle w:val="COTCOCLV3-ASDEFCON"/>
      </w:pPr>
      <w:r>
        <w:t xml:space="preserve">The Contractor's </w:t>
      </w:r>
      <w:r w:rsidR="007F0C2E">
        <w:t>p</w:t>
      </w:r>
      <w:r>
        <w:t xml:space="preserve">erformance against each KPI for each Review Period shall be: </w:t>
      </w:r>
    </w:p>
    <w:p w:rsidR="003C30FB" w:rsidRDefault="004446D3" w:rsidP="005B700C">
      <w:pPr>
        <w:pStyle w:val="COTCOCLV4-ASDEFCON"/>
      </w:pPr>
      <w:r>
        <w:t xml:space="preserve">assessed </w:t>
      </w:r>
      <w:r w:rsidR="003C30FB">
        <w:t xml:space="preserve">using validated </w:t>
      </w:r>
      <w:r>
        <w:t xml:space="preserve">measurement </w:t>
      </w:r>
      <w:r w:rsidR="003C30FB">
        <w:t>data and the methodology set out in</w:t>
      </w:r>
      <w:r w:rsidR="00DC7053">
        <w:t xml:space="preserve"> this</w:t>
      </w:r>
      <w:r w:rsidR="003C30FB">
        <w:t xml:space="preserve"> Annex </w:t>
      </w:r>
      <w:r w:rsidR="00DC7053">
        <w:t>C</w:t>
      </w:r>
      <w:r w:rsidR="003C30FB">
        <w:t>; and</w:t>
      </w:r>
    </w:p>
    <w:p w:rsidR="003C30FB" w:rsidRDefault="004446D3" w:rsidP="005B700C">
      <w:pPr>
        <w:pStyle w:val="COTCOCLV4-ASDEFCON"/>
      </w:pPr>
      <w:r>
        <w:t xml:space="preserve">used to </w:t>
      </w:r>
      <w:r w:rsidR="00D50F05">
        <w:t>determine</w:t>
      </w:r>
      <w:r>
        <w:t xml:space="preserve"> </w:t>
      </w:r>
      <w:r w:rsidR="00D50F05">
        <w:t>the</w:t>
      </w:r>
      <w:r>
        <w:t xml:space="preserve"> Performance Band </w:t>
      </w:r>
      <w:r w:rsidR="003C30FB">
        <w:t>an</w:t>
      </w:r>
      <w:r w:rsidR="00D50F05">
        <w:t>d</w:t>
      </w:r>
      <w:r w:rsidR="003C30FB">
        <w:t xml:space="preserve"> </w:t>
      </w:r>
      <w:r w:rsidR="00016F90">
        <w:t>APS</w:t>
      </w:r>
      <w:r w:rsidR="003C30FB">
        <w:t>.</w:t>
      </w:r>
    </w:p>
    <w:p w:rsidR="003C30FB" w:rsidRPr="00260977" w:rsidRDefault="003C30FB" w:rsidP="005B700C">
      <w:pPr>
        <w:pStyle w:val="COTCOCLV2-ASDEFCON"/>
      </w:pPr>
      <w:bookmarkStart w:id="76" w:name="_Toc521316301"/>
      <w:bookmarkStart w:id="77" w:name="_Toc521316858"/>
      <w:bookmarkStart w:id="78" w:name="_Toc521317131"/>
      <w:bookmarkStart w:id="79" w:name="_Toc521317404"/>
      <w:bookmarkStart w:id="80" w:name="_Toc521317671"/>
      <w:bookmarkStart w:id="81" w:name="_Toc521317944"/>
      <w:r>
        <w:lastRenderedPageBreak/>
        <w:t>Performance Bands</w:t>
      </w:r>
      <w:bookmarkEnd w:id="76"/>
      <w:bookmarkEnd w:id="77"/>
      <w:bookmarkEnd w:id="78"/>
      <w:bookmarkEnd w:id="79"/>
      <w:bookmarkEnd w:id="80"/>
      <w:bookmarkEnd w:id="81"/>
    </w:p>
    <w:p w:rsidR="00B067A7" w:rsidRDefault="00C87D73" w:rsidP="005B700C">
      <w:pPr>
        <w:pStyle w:val="COTCOCLV3-ASDEFCON"/>
      </w:pPr>
      <w:r>
        <w:rPr>
          <w:noProof/>
        </w:rPr>
        <w:drawing>
          <wp:anchor distT="0" distB="0" distL="114300" distR="114300" simplePos="0" relativeHeight="251658752" behindDoc="0" locked="0" layoutInCell="1" allowOverlap="1">
            <wp:simplePos x="0" y="0"/>
            <wp:positionH relativeFrom="column">
              <wp:posOffset>-14605</wp:posOffset>
            </wp:positionH>
            <wp:positionV relativeFrom="paragraph">
              <wp:posOffset>367665</wp:posOffset>
            </wp:positionV>
            <wp:extent cx="5759450" cy="2722245"/>
            <wp:effectExtent l="0" t="0" r="0" b="1905"/>
            <wp:wrapTopAndBottom/>
            <wp:docPr id="1284" name="Picture 1284" descr="ba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band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2722245"/>
                    </a:xfrm>
                    <a:prstGeom prst="rect">
                      <a:avLst/>
                    </a:prstGeom>
                    <a:noFill/>
                    <a:ln>
                      <a:noFill/>
                    </a:ln>
                  </pic:spPr>
                </pic:pic>
              </a:graphicData>
            </a:graphic>
          </wp:anchor>
        </w:drawing>
      </w:r>
      <w:r w:rsidR="00B067A7">
        <w:t xml:space="preserve">The </w:t>
      </w:r>
      <w:r w:rsidR="005809CB">
        <w:t>Achieved</w:t>
      </w:r>
      <w:r w:rsidR="007F0C2E" w:rsidRPr="007F0C2E">
        <w:t xml:space="preserve"> </w:t>
      </w:r>
      <w:r w:rsidR="005809CB">
        <w:t>P</w:t>
      </w:r>
      <w:r w:rsidR="00B067A7" w:rsidRPr="007F0C2E">
        <w:t>erformance</w:t>
      </w:r>
      <w:r w:rsidR="00B067A7">
        <w:t xml:space="preserve"> for each KPI will fall into one of</w:t>
      </w:r>
      <w:r w:rsidR="00B067A7" w:rsidRPr="00260977">
        <w:t xml:space="preserve"> </w:t>
      </w:r>
      <w:r w:rsidR="003C30FB" w:rsidRPr="00260977">
        <w:t>four</w:t>
      </w:r>
      <w:r w:rsidR="00953516">
        <w:t xml:space="preserve"> </w:t>
      </w:r>
      <w:r w:rsidR="00EB0879" w:rsidRPr="00260977">
        <w:t xml:space="preserve">Performance Bands </w:t>
      </w:r>
      <w:r w:rsidR="00B26539" w:rsidRPr="00260977">
        <w:t xml:space="preserve">depicted in </w:t>
      </w:r>
      <w:r w:rsidR="00075490">
        <w:fldChar w:fldCharType="begin"/>
      </w:r>
      <w:r w:rsidR="00075490">
        <w:instrText xml:space="preserve"> REF _Ref380471980 \h </w:instrText>
      </w:r>
      <w:r w:rsidR="00CE6BDB">
        <w:instrText xml:space="preserve"> \* MERGEFORMAT </w:instrText>
      </w:r>
      <w:r w:rsidR="00075490">
        <w:fldChar w:fldCharType="separate"/>
      </w:r>
      <w:r w:rsidR="00EB541B">
        <w:t>Figure P-1</w:t>
      </w:r>
      <w:r w:rsidR="00075490">
        <w:fldChar w:fldCharType="end"/>
      </w:r>
      <w:r w:rsidR="00DE2026" w:rsidRPr="00DE2026">
        <w:t xml:space="preserve"> </w:t>
      </w:r>
      <w:r w:rsidR="00DE2026">
        <w:t xml:space="preserve">(as shown </w:t>
      </w:r>
      <w:r w:rsidR="00075490">
        <w:t>al</w:t>
      </w:r>
      <w:r w:rsidR="00DE2026">
        <w:t>on</w:t>
      </w:r>
      <w:r w:rsidR="00075490">
        <w:t>g</w:t>
      </w:r>
      <w:r w:rsidR="00DE2026">
        <w:t xml:space="preserve"> the </w:t>
      </w:r>
      <w:r w:rsidR="000E757A">
        <w:t>horizontal</w:t>
      </w:r>
      <w:r w:rsidR="00DE2026">
        <w:t>-axis)</w:t>
      </w:r>
      <w:r w:rsidR="00B067A7">
        <w:t>.</w:t>
      </w:r>
    </w:p>
    <w:p w:rsidR="00C87D73" w:rsidRDefault="00C87D73" w:rsidP="00C87D73">
      <w:pPr>
        <w:pStyle w:val="Caption"/>
      </w:pPr>
      <w:bookmarkStart w:id="82" w:name="_Ref380471980"/>
      <w:bookmarkStart w:id="83" w:name="_Ref380471974"/>
      <w:r>
        <w:t>Figure P-</w:t>
      </w:r>
      <w:r>
        <w:rPr>
          <w:noProof/>
        </w:rPr>
        <w:fldChar w:fldCharType="begin"/>
      </w:r>
      <w:r>
        <w:rPr>
          <w:noProof/>
        </w:rPr>
        <w:instrText xml:space="preserve"> SEQ Figure \* ARABIC </w:instrText>
      </w:r>
      <w:r>
        <w:rPr>
          <w:noProof/>
        </w:rPr>
        <w:fldChar w:fldCharType="separate"/>
      </w:r>
      <w:r w:rsidR="00EB541B">
        <w:rPr>
          <w:noProof/>
        </w:rPr>
        <w:t>1</w:t>
      </w:r>
      <w:r>
        <w:rPr>
          <w:noProof/>
        </w:rPr>
        <w:fldChar w:fldCharType="end"/>
      </w:r>
      <w:bookmarkEnd w:id="82"/>
      <w:r>
        <w:t xml:space="preserve">: </w:t>
      </w:r>
      <w:r w:rsidRPr="003B53B5">
        <w:t xml:space="preserve">Example Performance Bands and </w:t>
      </w:r>
      <w:r>
        <w:t xml:space="preserve">Performance </w:t>
      </w:r>
      <w:r w:rsidRPr="003B53B5">
        <w:t>Curves</w:t>
      </w:r>
      <w:bookmarkEnd w:id="83"/>
    </w:p>
    <w:p w:rsidR="009A00DA" w:rsidRPr="009A00DA" w:rsidRDefault="00E57BFE" w:rsidP="00E57BFE">
      <w:pPr>
        <w:pStyle w:val="NoteToDrafters-ASDEFCON"/>
      </w:pPr>
      <w:r>
        <w:t xml:space="preserve">Note to drafters: If the procurement team is contemplating Incentive Payments, it should seek advice and assistance from the PBC Directorate via </w:t>
      </w:r>
      <w:hyperlink r:id="rId17" w:history="1">
        <w:r w:rsidRPr="001C311C">
          <w:rPr>
            <w:rStyle w:val="Hyperlink"/>
            <w:color w:val="FFFFFF"/>
          </w:rPr>
          <w:t>PBC.Enquiry@defence.gov.au</w:t>
        </w:r>
      </w:hyperlink>
      <w:r>
        <w:rPr>
          <w:rStyle w:val="Hyperlink"/>
          <w:color w:val="FFFFFF"/>
        </w:rPr>
        <w:t>. Otherwise, modify the definition of Performance Band A below to remove reference to Incentives.</w:t>
      </w:r>
    </w:p>
    <w:p w:rsidR="003C30FB" w:rsidRDefault="003C30FB" w:rsidP="005B700C">
      <w:pPr>
        <w:pStyle w:val="COTCOCLV3-ASDEFCON"/>
      </w:pPr>
      <w:r>
        <w:t xml:space="preserve">The </w:t>
      </w:r>
      <w:r w:rsidR="00EB0879">
        <w:t xml:space="preserve">Performance Bands </w:t>
      </w:r>
      <w:r w:rsidR="00391AC6">
        <w:t xml:space="preserve">and performance curves </w:t>
      </w:r>
      <w:r>
        <w:t xml:space="preserve">shown in </w:t>
      </w:r>
      <w:r w:rsidR="00075490">
        <w:fldChar w:fldCharType="begin"/>
      </w:r>
      <w:r w:rsidR="00075490">
        <w:instrText xml:space="preserve"> REF _Ref380471980 \h </w:instrText>
      </w:r>
      <w:r w:rsidR="00075490">
        <w:fldChar w:fldCharType="separate"/>
      </w:r>
      <w:r w:rsidR="00EB541B">
        <w:t>Figure P-</w:t>
      </w:r>
      <w:r w:rsidR="00EB541B">
        <w:rPr>
          <w:noProof/>
        </w:rPr>
        <w:t>1</w:t>
      </w:r>
      <w:r w:rsidR="00075490">
        <w:fldChar w:fldCharType="end"/>
      </w:r>
      <w:r w:rsidR="00391AC6">
        <w:t>,</w:t>
      </w:r>
      <w:r w:rsidR="00075490">
        <w:t xml:space="preserve"> </w:t>
      </w:r>
      <w:r w:rsidR="00391AC6">
        <w:t xml:space="preserve">used in relation to the calculation of an APS, </w:t>
      </w:r>
      <w:r>
        <w:t>are described as follows:</w:t>
      </w:r>
    </w:p>
    <w:p w:rsidR="001F4A50" w:rsidRDefault="001F4A50" w:rsidP="005B700C">
      <w:pPr>
        <w:pStyle w:val="COTCOCLV4-ASDEFCON"/>
      </w:pPr>
      <w:r w:rsidRPr="005A4E85">
        <w:rPr>
          <w:b/>
        </w:rPr>
        <w:t xml:space="preserve">Performance Band </w:t>
      </w:r>
      <w:r w:rsidR="00FF77BD">
        <w:rPr>
          <w:b/>
        </w:rPr>
        <w:t>A</w:t>
      </w:r>
      <w:r w:rsidR="00CE6BDB">
        <w:rPr>
          <w:b/>
        </w:rPr>
        <w:t xml:space="preserve">.  </w:t>
      </w:r>
      <w:r w:rsidRPr="007B03C1">
        <w:t>This band represents level</w:t>
      </w:r>
      <w:r>
        <w:t>s</w:t>
      </w:r>
      <w:r w:rsidRPr="007B03C1">
        <w:t xml:space="preserve"> of performance that</w:t>
      </w:r>
      <w:r>
        <w:t xml:space="preserve"> equal or</w:t>
      </w:r>
      <w:r w:rsidRPr="007B03C1">
        <w:t xml:space="preserve"> exceed the </w:t>
      </w:r>
      <w:r>
        <w:t>Required Performance Level</w:t>
      </w:r>
      <w:r w:rsidRPr="007B03C1">
        <w:t xml:space="preserve"> </w:t>
      </w:r>
      <w:r>
        <w:t>for</w:t>
      </w:r>
      <w:r w:rsidRPr="007B03C1">
        <w:t xml:space="preserve"> the respective KPI</w:t>
      </w:r>
      <w:r w:rsidR="00CE6BDB">
        <w:t xml:space="preserve">.  </w:t>
      </w:r>
      <w:r w:rsidRPr="007B03C1">
        <w:t xml:space="preserve">Where over-performance is </w:t>
      </w:r>
      <w:r>
        <w:t>of</w:t>
      </w:r>
      <w:r w:rsidRPr="007B03C1">
        <w:t xml:space="preserve"> </w:t>
      </w:r>
      <w:r>
        <w:t xml:space="preserve">sufficient </w:t>
      </w:r>
      <w:r w:rsidRPr="007B03C1">
        <w:t xml:space="preserve">value to the Commonwealth, </w:t>
      </w:r>
      <w:r w:rsidR="00FF77BD">
        <w:t xml:space="preserve">in regards to the required Outcomes, </w:t>
      </w:r>
      <w:r w:rsidRPr="007B03C1">
        <w:t xml:space="preserve">the Contract </w:t>
      </w:r>
      <w:r w:rsidR="00FF77BD">
        <w:t xml:space="preserve">may </w:t>
      </w:r>
      <w:r w:rsidRPr="007B03C1">
        <w:t xml:space="preserve">specify a </w:t>
      </w:r>
      <w:r w:rsidR="00254C25">
        <w:t xml:space="preserve">Performance </w:t>
      </w:r>
      <w:r w:rsidR="00254C25" w:rsidRPr="007B03C1">
        <w:t xml:space="preserve">Incentive </w:t>
      </w:r>
      <w:r w:rsidRPr="007B03C1">
        <w:t>to be included in the Performance Payment</w:t>
      </w:r>
      <w:r>
        <w:t xml:space="preserve">; otherwise, the </w:t>
      </w:r>
      <w:r w:rsidR="00FF77BD">
        <w:t xml:space="preserve">APS </w:t>
      </w:r>
      <w:r>
        <w:t>is set to 100%</w:t>
      </w:r>
      <w:r w:rsidRPr="007B03C1">
        <w:t>.</w:t>
      </w:r>
    </w:p>
    <w:p w:rsidR="003C30FB" w:rsidRDefault="003C30FB" w:rsidP="005B700C">
      <w:pPr>
        <w:pStyle w:val="COTCOCLV4-ASDEFCON"/>
      </w:pPr>
      <w:r w:rsidRPr="007B03C1">
        <w:rPr>
          <w:b/>
        </w:rPr>
        <w:t xml:space="preserve">Performance Band </w:t>
      </w:r>
      <w:r w:rsidR="00FF77BD">
        <w:rPr>
          <w:b/>
        </w:rPr>
        <w:t>B</w:t>
      </w:r>
      <w:r w:rsidR="00CE6BDB">
        <w:rPr>
          <w:b/>
        </w:rPr>
        <w:t xml:space="preserve">.  </w:t>
      </w:r>
      <w:r>
        <w:t>This band represents levels of performance</w:t>
      </w:r>
      <w:r w:rsidRPr="00AD2550">
        <w:t xml:space="preserve"> </w:t>
      </w:r>
      <w:r>
        <w:t>that are slightly less than the Required Performance Level</w:t>
      </w:r>
      <w:r w:rsidR="00CE6BDB">
        <w:t xml:space="preserve">.  </w:t>
      </w:r>
      <w:r>
        <w:t>This band allows for minor variations in results, which are considered to have a small, but tangible, impact on the value of the Services provided to the Commonwealth</w:t>
      </w:r>
      <w:r w:rsidR="00CE6BDB">
        <w:t xml:space="preserve">.  </w:t>
      </w:r>
      <w:r w:rsidR="00E57BFE">
        <w:t>The APS will be between 80% and 100%</w:t>
      </w:r>
      <w:r>
        <w:t>.</w:t>
      </w:r>
    </w:p>
    <w:p w:rsidR="003C30FB" w:rsidRDefault="003C30FB" w:rsidP="005B700C">
      <w:pPr>
        <w:pStyle w:val="COTCOCLV4-ASDEFCON"/>
      </w:pPr>
      <w:r w:rsidRPr="007B03C1">
        <w:rPr>
          <w:b/>
        </w:rPr>
        <w:t xml:space="preserve">Performance Band </w:t>
      </w:r>
      <w:r w:rsidR="00FF77BD">
        <w:rPr>
          <w:b/>
        </w:rPr>
        <w:t>C</w:t>
      </w:r>
      <w:r w:rsidR="00CE6BDB">
        <w:rPr>
          <w:b/>
        </w:rPr>
        <w:t xml:space="preserve">.  </w:t>
      </w:r>
      <w:r>
        <w:t xml:space="preserve">This band represents levels of performance that may be tolerable </w:t>
      </w:r>
      <w:r w:rsidR="00FF77BD">
        <w:t xml:space="preserve">for a </w:t>
      </w:r>
      <w:r>
        <w:t xml:space="preserve">short term but unsatisfactory in the </w:t>
      </w:r>
      <w:r w:rsidR="00FF77BD">
        <w:t xml:space="preserve">medium or </w:t>
      </w:r>
      <w:r>
        <w:t>long</w:t>
      </w:r>
      <w:r w:rsidR="00FF77BD">
        <w:t>er</w:t>
      </w:r>
      <w:r>
        <w:t xml:space="preserve"> term</w:t>
      </w:r>
      <w:r w:rsidR="00FF77BD">
        <w:t xml:space="preserve"> because of the </w:t>
      </w:r>
      <w:r w:rsidR="00C0062D">
        <w:t>diminished</w:t>
      </w:r>
      <w:r w:rsidR="00FF77BD">
        <w:t xml:space="preserve"> value of the Services</w:t>
      </w:r>
      <w:r w:rsidR="00CE6BDB">
        <w:t xml:space="preserve">.  </w:t>
      </w:r>
      <w:r w:rsidR="00FF77BD">
        <w:t xml:space="preserve">Performance in </w:t>
      </w:r>
      <w:r w:rsidR="00391AC6">
        <w:t xml:space="preserve">this </w:t>
      </w:r>
      <w:r w:rsidR="00C0062D">
        <w:t xml:space="preserve">band </w:t>
      </w:r>
      <w:r w:rsidR="00FF77BD">
        <w:t xml:space="preserve">is </w:t>
      </w:r>
      <w:r>
        <w:t>strongly discouraged by the Commonwealth</w:t>
      </w:r>
      <w:r w:rsidR="00CE6BDB">
        <w:t xml:space="preserve">.  </w:t>
      </w:r>
      <w:r w:rsidR="00FD08EC">
        <w:t>Performance in this band likely reflects systemic failures and in addition to significant loss of Performance Payments, other remedies may apply.</w:t>
      </w:r>
      <w:r w:rsidR="00CE6BDB">
        <w:t xml:space="preserve"> </w:t>
      </w:r>
    </w:p>
    <w:p w:rsidR="003C30FB" w:rsidRDefault="003C30FB" w:rsidP="005B700C">
      <w:pPr>
        <w:pStyle w:val="COTCOCLV4-ASDEFCON"/>
      </w:pPr>
      <w:r w:rsidRPr="007B03C1">
        <w:rPr>
          <w:b/>
        </w:rPr>
        <w:t xml:space="preserve">Performance Band </w:t>
      </w:r>
      <w:r w:rsidR="00C5691F">
        <w:rPr>
          <w:b/>
        </w:rPr>
        <w:t>D</w:t>
      </w:r>
      <w:r w:rsidR="00CE6BDB">
        <w:rPr>
          <w:b/>
        </w:rPr>
        <w:t xml:space="preserve">.  </w:t>
      </w:r>
      <w:r>
        <w:t xml:space="preserve">This band represents levels of performance where the value of the Services delivered </w:t>
      </w:r>
      <w:r w:rsidRPr="009F50B2">
        <w:t xml:space="preserve">is considered </w:t>
      </w:r>
      <w:r>
        <w:t xml:space="preserve">to be </w:t>
      </w:r>
      <w:r w:rsidRPr="009F50B2">
        <w:t>negligible</w:t>
      </w:r>
      <w:r>
        <w:t xml:space="preserve"> because the Commonwealth’s ability to attain the required Outcomes </w:t>
      </w:r>
      <w:r w:rsidR="00FF77BD">
        <w:t xml:space="preserve">are </w:t>
      </w:r>
      <w:r>
        <w:t>significantly affected</w:t>
      </w:r>
      <w:r w:rsidR="00CE6BDB">
        <w:t xml:space="preserve">.  </w:t>
      </w:r>
      <w:r w:rsidR="00FD08EC">
        <w:t>The APS is set to 0% and other remedies may apply.</w:t>
      </w:r>
    </w:p>
    <w:p w:rsidR="003C30FB" w:rsidRDefault="003C30FB" w:rsidP="005B700C">
      <w:pPr>
        <w:pStyle w:val="COTCOCLV1-ASDEFCON"/>
      </w:pPr>
      <w:bookmarkStart w:id="84" w:name="_Toc230271494"/>
      <w:bookmarkStart w:id="85" w:name="_Toc230271495"/>
      <w:bookmarkStart w:id="86" w:name="_Toc230271496"/>
      <w:bookmarkStart w:id="87" w:name="_Toc230271497"/>
      <w:bookmarkStart w:id="88" w:name="_Toc230271498"/>
      <w:bookmarkStart w:id="89" w:name="_Toc230271499"/>
      <w:bookmarkStart w:id="90" w:name="_Toc230271500"/>
      <w:bookmarkStart w:id="91" w:name="_Toc230271501"/>
      <w:bookmarkStart w:id="92" w:name="_Toc230271502"/>
      <w:bookmarkStart w:id="93" w:name="_Toc230271503"/>
      <w:bookmarkStart w:id="94" w:name="_Toc230271504"/>
      <w:bookmarkStart w:id="95" w:name="_Toc230271505"/>
      <w:bookmarkStart w:id="96" w:name="_Toc230271506"/>
      <w:bookmarkStart w:id="97" w:name="_Toc230271507"/>
      <w:bookmarkStart w:id="98" w:name="_Toc230271508"/>
      <w:bookmarkStart w:id="99" w:name="_Toc230271509"/>
      <w:bookmarkStart w:id="100" w:name="_Toc230271510"/>
      <w:bookmarkStart w:id="101" w:name="_Toc230271511"/>
      <w:bookmarkStart w:id="102" w:name="_Toc230271512"/>
      <w:bookmarkStart w:id="103" w:name="_Toc230271513"/>
      <w:bookmarkStart w:id="104" w:name="_Toc424822506"/>
      <w:bookmarkStart w:id="105" w:name="_Toc521316306"/>
      <w:bookmarkStart w:id="106" w:name="_Toc521316863"/>
      <w:bookmarkStart w:id="107" w:name="_Toc521317136"/>
      <w:bookmarkStart w:id="108" w:name="_Toc521317409"/>
      <w:bookmarkStart w:id="109" w:name="_Toc521317676"/>
      <w:bookmarkStart w:id="110" w:name="_Toc521317949"/>
      <w:bookmarkStart w:id="111" w:name="_Toc230276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Outcomes and KPI Information (Core)</w:t>
      </w:r>
      <w:bookmarkEnd w:id="104"/>
      <w:bookmarkEnd w:id="105"/>
      <w:bookmarkEnd w:id="106"/>
      <w:bookmarkEnd w:id="107"/>
      <w:bookmarkEnd w:id="108"/>
      <w:bookmarkEnd w:id="109"/>
      <w:bookmarkEnd w:id="110"/>
      <w:bookmarkEnd w:id="111"/>
    </w:p>
    <w:p w:rsidR="003C30FB" w:rsidRPr="00211DE6" w:rsidRDefault="00FC0CEB" w:rsidP="005B700C">
      <w:pPr>
        <w:pStyle w:val="COTCOCLV2-ASDEFCON"/>
      </w:pPr>
      <w:bookmarkStart w:id="112" w:name="_Toc521316308"/>
      <w:bookmarkStart w:id="113" w:name="_Toc521316865"/>
      <w:bookmarkStart w:id="114" w:name="_Toc521317138"/>
      <w:bookmarkStart w:id="115" w:name="_Toc521317411"/>
      <w:bookmarkStart w:id="116" w:name="_Toc521317678"/>
      <w:bookmarkStart w:id="117" w:name="_Toc521317951"/>
      <w:r>
        <w:t xml:space="preserve">KPIs and traceability to </w:t>
      </w:r>
      <w:r w:rsidR="003C30FB">
        <w:t>Outcomes</w:t>
      </w:r>
      <w:bookmarkEnd w:id="112"/>
      <w:bookmarkEnd w:id="113"/>
      <w:bookmarkEnd w:id="114"/>
      <w:bookmarkEnd w:id="115"/>
      <w:bookmarkEnd w:id="116"/>
      <w:bookmarkEnd w:id="117"/>
    </w:p>
    <w:p w:rsidR="00FD08EC" w:rsidRDefault="003C30FB" w:rsidP="00FD08EC">
      <w:pPr>
        <w:pStyle w:val="NoteToDrafters-ASDEFCON"/>
      </w:pPr>
      <w:r>
        <w:t>Note to drafters:</w:t>
      </w:r>
      <w:r w:rsidR="00833002" w:rsidRPr="00833002">
        <w:t xml:space="preserve"> </w:t>
      </w:r>
      <w:r w:rsidR="00CE4A85">
        <w:t xml:space="preserve"> </w:t>
      </w:r>
      <w:r w:rsidR="00FD08EC">
        <w:t xml:space="preserve">It is important that the Contract Outcome(s) is(are) defined in COC Clause 1.3 “Objectives”. If KPIs are used in the Contract, the Outcome(s) in COC Clause 1.3 should be duplicated into </w:t>
      </w:r>
      <w:r w:rsidR="00FD08EC">
        <w:fldChar w:fldCharType="begin"/>
      </w:r>
      <w:r w:rsidR="00FD08EC">
        <w:instrText xml:space="preserve"> REF _Ref296330618 \h  \* MERGEFORMAT </w:instrText>
      </w:r>
      <w:r w:rsidR="00FD08EC">
        <w:fldChar w:fldCharType="separate"/>
      </w:r>
      <w:r w:rsidR="00FD08EC">
        <w:t xml:space="preserve">Table </w:t>
      </w:r>
      <w:r w:rsidR="00FD08EC">
        <w:rPr>
          <w:noProof/>
        </w:rPr>
        <w:t>P</w:t>
      </w:r>
      <w:r w:rsidR="00FD08EC">
        <w:rPr>
          <w:noProof/>
        </w:rPr>
        <w:noBreakHyphen/>
        <w:t>1</w:t>
      </w:r>
      <w:r w:rsidR="00FD08EC">
        <w:fldChar w:fldCharType="end"/>
      </w:r>
      <w:r w:rsidR="00FD08EC">
        <w:t>, to ensure the KPIs are directly contributing to the achievement of the Outcome(s).</w:t>
      </w:r>
    </w:p>
    <w:p w:rsidR="003C30FB" w:rsidRPr="000D0114" w:rsidRDefault="00FD08EC" w:rsidP="00ED546E">
      <w:pPr>
        <w:pStyle w:val="NoteToDrafters-ASDEFCON"/>
      </w:pPr>
      <w:r>
        <w:t xml:space="preserve">Rows may be deleted or added for the number of KPIs.  There is no rule for an optimal number of KPIs, as requirements will vary with scope and complexity; however, more than 3 KPIs can </w:t>
      </w:r>
      <w:r>
        <w:lastRenderedPageBreak/>
        <w:t>reduce the incentivising effect of individual KPIs.  More than 5 KPIs would almost never be appropriate. Too many KPIs will also increase the overheads to both parties for limited or no benefit.</w:t>
      </w:r>
    </w:p>
    <w:p w:rsidR="003C30FB" w:rsidRDefault="003C30FB" w:rsidP="005B700C">
      <w:pPr>
        <w:pStyle w:val="COTCOCLV3-ASDEFCON"/>
      </w:pPr>
      <w:r>
        <w:t>Significant attributes for each KPI are summarised in</w:t>
      </w:r>
      <w:r w:rsidR="00BD21AC">
        <w:t xml:space="preserve"> </w:t>
      </w:r>
      <w:r w:rsidR="00BD21AC">
        <w:fldChar w:fldCharType="begin"/>
      </w:r>
      <w:r w:rsidR="00BD21AC">
        <w:instrText xml:space="preserve"> REF _Ref296330618 \h </w:instrText>
      </w:r>
      <w:r w:rsidR="00CE6BDB">
        <w:instrText xml:space="preserve"> \* MERGEFORMAT </w:instrText>
      </w:r>
      <w:r w:rsidR="00BD21AC">
        <w:fldChar w:fldCharType="separate"/>
      </w:r>
      <w:r w:rsidR="00EB541B">
        <w:t xml:space="preserve">Table </w:t>
      </w:r>
      <w:r w:rsidR="00EB541B">
        <w:rPr>
          <w:noProof/>
        </w:rPr>
        <w:t>P</w:t>
      </w:r>
      <w:r w:rsidR="00EB541B">
        <w:rPr>
          <w:noProof/>
        </w:rPr>
        <w:noBreakHyphen/>
        <w:t>1</w:t>
      </w:r>
      <w:r w:rsidR="00BD21AC">
        <w:fldChar w:fldCharType="end"/>
      </w:r>
      <w:r w:rsidR="00CE6BDB">
        <w:t xml:space="preserve">.  </w:t>
      </w:r>
      <w:r>
        <w:t>An explanation of each column is detailed below:</w:t>
      </w:r>
    </w:p>
    <w:p w:rsidR="003C30FB" w:rsidRDefault="003C30FB" w:rsidP="005B700C">
      <w:pPr>
        <w:pStyle w:val="COTCOCLV4-ASDEFCON"/>
      </w:pPr>
      <w:r>
        <w:rPr>
          <w:u w:val="single"/>
        </w:rPr>
        <w:t>Outcome</w:t>
      </w:r>
      <w:r>
        <w:t xml:space="preserve">: </w:t>
      </w:r>
      <w:r w:rsidR="00AD58A0">
        <w:t>T</w:t>
      </w:r>
      <w:r>
        <w:t>he desired resultant effect on a Defence Capability that is an objective of, and enabled through, the Services</w:t>
      </w:r>
      <w:r w:rsidR="00FD08EC">
        <w:t xml:space="preserve"> as defined in COC clause 1.3</w:t>
      </w:r>
      <w:r>
        <w:t>.</w:t>
      </w:r>
    </w:p>
    <w:p w:rsidR="003C30FB" w:rsidRDefault="003C30FB" w:rsidP="005B700C">
      <w:pPr>
        <w:pStyle w:val="COTCOCLV4-ASDEFCON"/>
      </w:pPr>
      <w:r>
        <w:rPr>
          <w:u w:val="single"/>
        </w:rPr>
        <w:t>Contributory Outcome</w:t>
      </w:r>
      <w:r>
        <w:t xml:space="preserve">: The contribution that </w:t>
      </w:r>
      <w:r w:rsidR="004A4401">
        <w:t xml:space="preserve">a </w:t>
      </w:r>
      <w:r w:rsidR="00AD58A0">
        <w:t xml:space="preserve">particular Service or group of </w:t>
      </w:r>
      <w:r>
        <w:t xml:space="preserve">Services provide to </w:t>
      </w:r>
      <w:r w:rsidR="00AD58A0">
        <w:t xml:space="preserve">enable </w:t>
      </w:r>
      <w:r>
        <w:t>an Outcome</w:t>
      </w:r>
      <w:r w:rsidR="00AD58A0">
        <w:t xml:space="preserve"> to be achieved</w:t>
      </w:r>
      <w:r w:rsidR="00CE6BDB">
        <w:t xml:space="preserve">.  </w:t>
      </w:r>
      <w:r>
        <w:t>An Outcome may require more than one contributory outcome.</w:t>
      </w:r>
    </w:p>
    <w:p w:rsidR="003C30FB" w:rsidRDefault="003C30FB" w:rsidP="005B700C">
      <w:pPr>
        <w:pStyle w:val="COTCOCLV4-ASDEFCON"/>
      </w:pPr>
      <w:r w:rsidRPr="008A1850">
        <w:rPr>
          <w:u w:val="single"/>
        </w:rPr>
        <w:t>KPI</w:t>
      </w:r>
      <w:r w:rsidRPr="00913A3A">
        <w:t>:</w:t>
      </w:r>
      <w:r>
        <w:t xml:space="preserve"> </w:t>
      </w:r>
      <w:r w:rsidR="00AD58A0">
        <w:t>T</w:t>
      </w:r>
      <w:r>
        <w:t>he Performance Measure used to determine the extent to which the Contractor achieves a contributory outcome.</w:t>
      </w:r>
    </w:p>
    <w:p w:rsidR="003C30FB" w:rsidRDefault="003C30FB" w:rsidP="005B700C">
      <w:pPr>
        <w:pStyle w:val="COTCOCLV4-ASDEFCON"/>
      </w:pPr>
      <w:r w:rsidRPr="008A1850">
        <w:rPr>
          <w:u w:val="single"/>
        </w:rPr>
        <w:t>Required Performance Level</w:t>
      </w:r>
      <w:r w:rsidRPr="00913A3A">
        <w:t>:</w:t>
      </w:r>
      <w:r>
        <w:t xml:space="preserve"> </w:t>
      </w:r>
      <w:r w:rsidR="00AD58A0">
        <w:t>T</w:t>
      </w:r>
      <w:r>
        <w:t xml:space="preserve">he specified </w:t>
      </w:r>
      <w:r w:rsidR="009B4C16">
        <w:t xml:space="preserve">minimum </w:t>
      </w:r>
      <w:r>
        <w:t xml:space="preserve">level of </w:t>
      </w:r>
      <w:r w:rsidR="00CE587D">
        <w:t>Achieved</w:t>
      </w:r>
      <w:r w:rsidR="007F0C2E">
        <w:t xml:space="preserve"> </w:t>
      </w:r>
      <w:r w:rsidR="00CE587D">
        <w:t>P</w:t>
      </w:r>
      <w:r>
        <w:t>erformance</w:t>
      </w:r>
      <w:r w:rsidR="00CE587D">
        <w:t xml:space="preserve"> or performance </w:t>
      </w:r>
      <w:r w:rsidR="005809CB">
        <w:t>for an individual event (as applicable)</w:t>
      </w:r>
      <w:r w:rsidR="000E757A">
        <w:t>,</w:t>
      </w:r>
      <w:r w:rsidRPr="00A00755">
        <w:t xml:space="preserve"> </w:t>
      </w:r>
      <w:r w:rsidR="000E757A">
        <w:t>as measured by</w:t>
      </w:r>
      <w:r w:rsidR="009B4C16">
        <w:t xml:space="preserve"> the KPI</w:t>
      </w:r>
      <w:r w:rsidR="00A74B72">
        <w:t xml:space="preserve"> for the Review Period</w:t>
      </w:r>
      <w:r w:rsidR="009B4C16">
        <w:t>,</w:t>
      </w:r>
      <w:r w:rsidR="009B4C16" w:rsidDel="003E6F1A">
        <w:t xml:space="preserve"> </w:t>
      </w:r>
      <w:r w:rsidR="009B4C16">
        <w:t xml:space="preserve">to </w:t>
      </w:r>
      <w:r w:rsidR="000E757A">
        <w:t>deliver</w:t>
      </w:r>
      <w:r w:rsidR="009B4C16">
        <w:t xml:space="preserve"> the</w:t>
      </w:r>
      <w:r>
        <w:t xml:space="preserve"> contributory outcome.</w:t>
      </w:r>
    </w:p>
    <w:p w:rsidR="003C30FB" w:rsidRDefault="003C30FB" w:rsidP="005B700C">
      <w:pPr>
        <w:pStyle w:val="COTCOCLV4-ASDEFCON"/>
      </w:pPr>
      <w:r w:rsidRPr="008A1850">
        <w:rPr>
          <w:u w:val="single"/>
        </w:rPr>
        <w:t>Review Period</w:t>
      </w:r>
      <w:r>
        <w:t xml:space="preserve">: The duration </w:t>
      </w:r>
      <w:r w:rsidR="00AF13CC">
        <w:t>over which</w:t>
      </w:r>
      <w:r>
        <w:t xml:space="preserve"> the </w:t>
      </w:r>
      <w:r w:rsidR="003E6F1A">
        <w:t>p</w:t>
      </w:r>
      <w:r>
        <w:t xml:space="preserve">erformance </w:t>
      </w:r>
      <w:r w:rsidR="003E6F1A">
        <w:t>against</w:t>
      </w:r>
      <w:r>
        <w:t xml:space="preserve"> the KPI</w:t>
      </w:r>
      <w:r w:rsidR="00AF13CC">
        <w:t xml:space="preserve"> is </w:t>
      </w:r>
      <w:r w:rsidR="00CE1733">
        <w:t>measured and assessed</w:t>
      </w:r>
      <w:r w:rsidR="00CE6BDB">
        <w:t>.</w:t>
      </w:r>
    </w:p>
    <w:p w:rsidR="006A42F4" w:rsidRDefault="006A42F4" w:rsidP="00B605C6">
      <w:pPr>
        <w:pStyle w:val="Caption"/>
      </w:pPr>
      <w:bookmarkStart w:id="118" w:name="_Ref296330618"/>
      <w:bookmarkStart w:id="119" w:name="_Ref296330577"/>
      <w:r>
        <w:t xml:space="preserve">Table </w:t>
      </w:r>
      <w:r w:rsidR="00992637">
        <w:rPr>
          <w:noProof/>
        </w:rPr>
        <w:t>P</w:t>
      </w:r>
      <w:r>
        <w:noBreakHyphen/>
      </w:r>
      <w:r w:rsidR="00C87D73">
        <w:rPr>
          <w:noProof/>
        </w:rPr>
        <w:fldChar w:fldCharType="begin"/>
      </w:r>
      <w:r w:rsidR="00C87D73">
        <w:rPr>
          <w:noProof/>
        </w:rPr>
        <w:instrText xml:space="preserve"> SEQ Table \* ARABIC \s 1 </w:instrText>
      </w:r>
      <w:r w:rsidR="00C87D73">
        <w:rPr>
          <w:noProof/>
        </w:rPr>
        <w:fldChar w:fldCharType="separate"/>
      </w:r>
      <w:r w:rsidR="00EB541B">
        <w:rPr>
          <w:noProof/>
        </w:rPr>
        <w:t>1</w:t>
      </w:r>
      <w:r w:rsidR="00C87D73">
        <w:rPr>
          <w:noProof/>
        </w:rPr>
        <w:fldChar w:fldCharType="end"/>
      </w:r>
      <w:bookmarkEnd w:id="118"/>
      <w:r>
        <w:t>:</w:t>
      </w:r>
      <w:r w:rsidR="00DF5163">
        <w:t xml:space="preserve"> </w:t>
      </w:r>
      <w:r>
        <w:t xml:space="preserve"> Required Outcomes and KPIs</w:t>
      </w:r>
      <w:bookmarkEnd w:id="11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right w:w="85" w:type="dxa"/>
        </w:tblCellMar>
        <w:tblLook w:val="04A0" w:firstRow="1" w:lastRow="0" w:firstColumn="1" w:lastColumn="0" w:noHBand="0" w:noVBand="1"/>
      </w:tblPr>
      <w:tblGrid>
        <w:gridCol w:w="1696"/>
        <w:gridCol w:w="2268"/>
        <w:gridCol w:w="2410"/>
        <w:gridCol w:w="1418"/>
        <w:gridCol w:w="1275"/>
      </w:tblGrid>
      <w:tr w:rsidR="00243305" w:rsidTr="00B605C6">
        <w:trPr>
          <w:trHeight w:val="723"/>
          <w:tblHeader/>
        </w:trPr>
        <w:tc>
          <w:tcPr>
            <w:tcW w:w="1696" w:type="dxa"/>
            <w:shd w:val="clear" w:color="auto" w:fill="E6E6E6"/>
          </w:tcPr>
          <w:p w:rsidR="003C30FB" w:rsidRDefault="003C30FB" w:rsidP="00D220A9">
            <w:pPr>
              <w:pStyle w:val="Table10ptHeading-ASDEFCON"/>
            </w:pPr>
            <w:r>
              <w:t>Outcome</w:t>
            </w:r>
          </w:p>
        </w:tc>
        <w:tc>
          <w:tcPr>
            <w:tcW w:w="2268" w:type="dxa"/>
            <w:shd w:val="clear" w:color="auto" w:fill="E6E6E6"/>
          </w:tcPr>
          <w:p w:rsidR="003C30FB" w:rsidRDefault="003C30FB" w:rsidP="00D220A9">
            <w:pPr>
              <w:pStyle w:val="Table10ptHeading-ASDEFCON"/>
            </w:pPr>
            <w:r>
              <w:t>Contributory Outcome</w:t>
            </w:r>
          </w:p>
        </w:tc>
        <w:tc>
          <w:tcPr>
            <w:tcW w:w="2410" w:type="dxa"/>
            <w:shd w:val="clear" w:color="auto" w:fill="E6E6E6"/>
          </w:tcPr>
          <w:p w:rsidR="003C30FB" w:rsidRDefault="003C30FB" w:rsidP="00D220A9">
            <w:pPr>
              <w:pStyle w:val="Table10ptHeading-ASDEFCON"/>
            </w:pPr>
            <w:r>
              <w:t>KPI</w:t>
            </w:r>
          </w:p>
        </w:tc>
        <w:tc>
          <w:tcPr>
            <w:tcW w:w="1418" w:type="dxa"/>
            <w:shd w:val="clear" w:color="auto" w:fill="E6E6E6"/>
          </w:tcPr>
          <w:p w:rsidR="003C30FB" w:rsidRDefault="003C30FB" w:rsidP="00D220A9">
            <w:pPr>
              <w:pStyle w:val="Table10ptHeading-ASDEFCON"/>
            </w:pPr>
            <w:r>
              <w:t>Required Performance Level</w:t>
            </w:r>
          </w:p>
        </w:tc>
        <w:tc>
          <w:tcPr>
            <w:tcW w:w="1275" w:type="dxa"/>
            <w:shd w:val="clear" w:color="auto" w:fill="E6E6E6"/>
          </w:tcPr>
          <w:p w:rsidR="003C30FB" w:rsidRDefault="003C30FB" w:rsidP="00D220A9">
            <w:pPr>
              <w:pStyle w:val="Table10ptHeading-ASDEFCON"/>
            </w:pPr>
            <w:r>
              <w:t>Review Period</w:t>
            </w:r>
          </w:p>
        </w:tc>
      </w:tr>
      <w:tr w:rsidR="00243305" w:rsidTr="00B605C6">
        <w:trPr>
          <w:tblHeader/>
        </w:trPr>
        <w:tc>
          <w:tcPr>
            <w:tcW w:w="1696" w:type="dxa"/>
            <w:shd w:val="clear" w:color="auto" w:fill="E6E6E6"/>
          </w:tcPr>
          <w:p w:rsidR="003C30FB" w:rsidRDefault="003C30FB" w:rsidP="00C57E94">
            <w:pPr>
              <w:pStyle w:val="Table8ptHeading-ASDEFCON"/>
            </w:pPr>
            <w:r>
              <w:t>(a)</w:t>
            </w:r>
          </w:p>
        </w:tc>
        <w:tc>
          <w:tcPr>
            <w:tcW w:w="2268" w:type="dxa"/>
            <w:shd w:val="clear" w:color="auto" w:fill="E6E6E6"/>
          </w:tcPr>
          <w:p w:rsidR="003C30FB" w:rsidRDefault="003C30FB" w:rsidP="00C57E94">
            <w:pPr>
              <w:pStyle w:val="Table8ptHeading-ASDEFCON"/>
            </w:pPr>
            <w:r>
              <w:t>(b)</w:t>
            </w:r>
          </w:p>
        </w:tc>
        <w:tc>
          <w:tcPr>
            <w:tcW w:w="2410" w:type="dxa"/>
            <w:shd w:val="clear" w:color="auto" w:fill="E6E6E6"/>
          </w:tcPr>
          <w:p w:rsidR="003C30FB" w:rsidRDefault="003C30FB" w:rsidP="00C57E94">
            <w:pPr>
              <w:pStyle w:val="Table8ptHeading-ASDEFCON"/>
            </w:pPr>
            <w:r>
              <w:t>(c)</w:t>
            </w:r>
          </w:p>
        </w:tc>
        <w:tc>
          <w:tcPr>
            <w:tcW w:w="1418" w:type="dxa"/>
            <w:shd w:val="clear" w:color="auto" w:fill="E6E6E6"/>
          </w:tcPr>
          <w:p w:rsidR="003C30FB" w:rsidRDefault="003C30FB" w:rsidP="00C57E94">
            <w:pPr>
              <w:pStyle w:val="Table8ptHeading-ASDEFCON"/>
            </w:pPr>
            <w:r>
              <w:t>(d)</w:t>
            </w:r>
          </w:p>
        </w:tc>
        <w:tc>
          <w:tcPr>
            <w:tcW w:w="1275" w:type="dxa"/>
            <w:shd w:val="clear" w:color="auto" w:fill="E6E6E6"/>
          </w:tcPr>
          <w:p w:rsidR="003C30FB" w:rsidRDefault="003C30FB" w:rsidP="00C57E94">
            <w:pPr>
              <w:pStyle w:val="Table8ptHeading-ASDEFCON"/>
            </w:pPr>
            <w:r>
              <w:t>(e)</w:t>
            </w:r>
          </w:p>
        </w:tc>
      </w:tr>
      <w:tr w:rsidR="00243305" w:rsidRPr="00E86E9A" w:rsidTr="00B605C6">
        <w:tc>
          <w:tcPr>
            <w:tcW w:w="1696" w:type="dxa"/>
            <w:vMerge w:val="restart"/>
          </w:tcPr>
          <w:p w:rsidR="003C30FB" w:rsidRPr="00D220A9" w:rsidRDefault="0024066C" w:rsidP="005B700C">
            <w:pPr>
              <w:pStyle w:val="Table10ptText-ASDEFCON"/>
              <w:rPr>
                <w:b/>
              </w:rPr>
            </w:pPr>
            <w:r>
              <w:rPr>
                <w:b/>
              </w:rPr>
              <w:fldChar w:fldCharType="begin">
                <w:ffData>
                  <w:name w:val="Text18"/>
                  <w:enabled/>
                  <w:calcOnExit w:val="0"/>
                  <w:textInput>
                    <w:default w:val="[...INSERT OUTCOME...]"/>
                  </w:textInput>
                </w:ffData>
              </w:fldChar>
            </w:r>
            <w:r>
              <w:rPr>
                <w:b/>
              </w:rPr>
              <w:instrText xml:space="preserve"> </w:instrText>
            </w:r>
            <w:bookmarkStart w:id="120" w:name="Text18"/>
            <w:r>
              <w:rPr>
                <w:b/>
              </w:rPr>
              <w:instrText xml:space="preserve">FORMTEXT </w:instrText>
            </w:r>
            <w:r>
              <w:rPr>
                <w:b/>
              </w:rPr>
            </w:r>
            <w:r>
              <w:rPr>
                <w:b/>
              </w:rPr>
              <w:fldChar w:fldCharType="separate"/>
            </w:r>
            <w:r>
              <w:rPr>
                <w:b/>
                <w:noProof/>
              </w:rPr>
              <w:t>[...INSERT OUTCOME...]</w:t>
            </w:r>
            <w:r>
              <w:rPr>
                <w:b/>
              </w:rPr>
              <w:fldChar w:fldCharType="end"/>
            </w:r>
            <w:bookmarkEnd w:id="120"/>
          </w:p>
        </w:tc>
        <w:tc>
          <w:tcPr>
            <w:tcW w:w="2268" w:type="dxa"/>
          </w:tcPr>
          <w:p w:rsidR="003C30FB" w:rsidRPr="00D220A9" w:rsidRDefault="0024066C" w:rsidP="005B700C">
            <w:pPr>
              <w:pStyle w:val="Table10ptText-ASDEFCON"/>
              <w:rPr>
                <w:b/>
              </w:rPr>
            </w:pPr>
            <w:r>
              <w:rPr>
                <w:b/>
              </w:rPr>
              <w:fldChar w:fldCharType="begin">
                <w:ffData>
                  <w:name w:val=""/>
                  <w:enabled/>
                  <w:calcOnExit w:val="0"/>
                  <w:textInput>
                    <w:default w:val="[...INSERT CONTRIBUTORY OUTCOME...]"/>
                  </w:textInput>
                </w:ffData>
              </w:fldChar>
            </w:r>
            <w:r>
              <w:rPr>
                <w:b/>
              </w:rPr>
              <w:instrText xml:space="preserve"> FORMTEXT </w:instrText>
            </w:r>
            <w:r>
              <w:rPr>
                <w:b/>
              </w:rPr>
            </w:r>
            <w:r>
              <w:rPr>
                <w:b/>
              </w:rPr>
              <w:fldChar w:fldCharType="separate"/>
            </w:r>
            <w:r>
              <w:rPr>
                <w:b/>
                <w:noProof/>
              </w:rPr>
              <w:t>[...INSERT CONTRIBUTORY OUTCOME...]</w:t>
            </w:r>
            <w:r>
              <w:rPr>
                <w:b/>
              </w:rPr>
              <w:fldChar w:fldCharType="end"/>
            </w:r>
          </w:p>
          <w:p w:rsidR="00065D8A" w:rsidRDefault="00065D8A" w:rsidP="00B605C6">
            <w:pPr>
              <w:pStyle w:val="Table10ptText-ASDEFCON"/>
              <w:numPr>
                <w:ilvl w:val="0"/>
                <w:numId w:val="0"/>
              </w:numPr>
              <w:rPr>
                <w:b/>
              </w:rPr>
            </w:pPr>
          </w:p>
          <w:p w:rsidR="00C57E94" w:rsidRPr="00D220A9" w:rsidRDefault="00C57E94" w:rsidP="00B605C6">
            <w:pPr>
              <w:pStyle w:val="Table10ptText-ASDEFCON"/>
              <w:numPr>
                <w:ilvl w:val="0"/>
                <w:numId w:val="0"/>
              </w:numPr>
              <w:rPr>
                <w:b/>
              </w:rPr>
            </w:pPr>
          </w:p>
        </w:tc>
        <w:tc>
          <w:tcPr>
            <w:tcW w:w="2410" w:type="dxa"/>
          </w:tcPr>
          <w:p w:rsidR="003C30FB" w:rsidRPr="00233A0C" w:rsidRDefault="003C30FB" w:rsidP="000713D9">
            <w:pPr>
              <w:pStyle w:val="Table10ptText-ASDEFCON"/>
              <w:rPr>
                <w:b/>
              </w:rPr>
            </w:pPr>
            <w:r w:rsidRPr="00233A0C">
              <w:rPr>
                <w:b/>
              </w:rPr>
              <w:fldChar w:fldCharType="begin"/>
            </w:r>
            <w:r w:rsidRPr="000713D9">
              <w:rPr>
                <w:b/>
              </w:rPr>
              <w:instrText xml:space="preserve"> REF KPI01 \h  \* MERGEFORMAT </w:instrText>
            </w:r>
            <w:r w:rsidRPr="00233A0C">
              <w:rPr>
                <w:b/>
              </w:rPr>
            </w:r>
            <w:r w:rsidRPr="00233A0C">
              <w:rPr>
                <w:b/>
              </w:rPr>
              <w:fldChar w:fldCharType="separate"/>
            </w:r>
            <w:r w:rsidR="00EB541B" w:rsidRPr="00233A0C">
              <w:rPr>
                <w:b/>
              </w:rPr>
              <w:t xml:space="preserve">KPI-01:  </w:t>
            </w:r>
            <w:r w:rsidR="00EB541B" w:rsidRPr="00233A0C">
              <w:rPr>
                <w:b/>
                <w:noProof/>
              </w:rPr>
              <w:t>[</w:t>
            </w:r>
            <w:r w:rsidR="000713D9" w:rsidRPr="000713D9">
              <w:rPr>
                <w:b/>
                <w:noProof/>
              </w:rPr>
              <w:t>...</w:t>
            </w:r>
            <w:r w:rsidR="00EB541B" w:rsidRPr="00233A0C">
              <w:rPr>
                <w:b/>
                <w:noProof/>
              </w:rPr>
              <w:t>INSERT KPI NAME</w:t>
            </w:r>
            <w:r w:rsidR="000713D9" w:rsidRPr="00233A0C">
              <w:rPr>
                <w:b/>
                <w:noProof/>
              </w:rPr>
              <w:t>...</w:t>
            </w:r>
            <w:r w:rsidR="00EB541B" w:rsidRPr="00233A0C">
              <w:rPr>
                <w:b/>
                <w:noProof/>
              </w:rPr>
              <w:t>]</w:t>
            </w:r>
            <w:r w:rsidRPr="00233A0C">
              <w:rPr>
                <w:b/>
              </w:rPr>
              <w:fldChar w:fldCharType="end"/>
            </w:r>
          </w:p>
        </w:tc>
        <w:tc>
          <w:tcPr>
            <w:tcW w:w="1418" w:type="dxa"/>
          </w:tcPr>
          <w:p w:rsidR="003C30FB" w:rsidRPr="00E86E9A" w:rsidRDefault="003C30FB" w:rsidP="005B700C">
            <w:pPr>
              <w:pStyle w:val="Table10ptText-ASDEFCON"/>
            </w:pPr>
          </w:p>
        </w:tc>
        <w:tc>
          <w:tcPr>
            <w:tcW w:w="1275" w:type="dxa"/>
          </w:tcPr>
          <w:p w:rsidR="003C30FB" w:rsidRPr="00E86E9A" w:rsidRDefault="003C30FB" w:rsidP="005B700C">
            <w:pPr>
              <w:pStyle w:val="Table10ptText-ASDEFCON"/>
            </w:pPr>
          </w:p>
        </w:tc>
      </w:tr>
      <w:tr w:rsidR="00243305" w:rsidRPr="00E86E9A" w:rsidTr="00B605C6">
        <w:tc>
          <w:tcPr>
            <w:tcW w:w="1696" w:type="dxa"/>
            <w:vMerge/>
          </w:tcPr>
          <w:p w:rsidR="003C30FB" w:rsidRPr="00D220A9" w:rsidRDefault="003C30FB" w:rsidP="005B700C">
            <w:pPr>
              <w:pStyle w:val="Table10ptText-ASDEFCON"/>
              <w:rPr>
                <w:b/>
              </w:rPr>
            </w:pPr>
          </w:p>
        </w:tc>
        <w:tc>
          <w:tcPr>
            <w:tcW w:w="2268" w:type="dxa"/>
          </w:tcPr>
          <w:p w:rsidR="003C30FB" w:rsidRPr="00D220A9" w:rsidRDefault="000713D9" w:rsidP="005B700C">
            <w:pPr>
              <w:pStyle w:val="Table10ptText-ASDEFCON"/>
              <w:rPr>
                <w:b/>
              </w:rPr>
            </w:pPr>
            <w:r>
              <w:rPr>
                <w:b/>
              </w:rPr>
              <w:fldChar w:fldCharType="begin">
                <w:ffData>
                  <w:name w:val=""/>
                  <w:enabled/>
                  <w:calcOnExit w:val="0"/>
                  <w:textInput>
                    <w:default w:val="[...INSERT CONTRIBUTORY OUTCOME...]"/>
                  </w:textInput>
                </w:ffData>
              </w:fldChar>
            </w:r>
            <w:r>
              <w:rPr>
                <w:b/>
              </w:rPr>
              <w:instrText xml:space="preserve"> FORMTEXT </w:instrText>
            </w:r>
            <w:r>
              <w:rPr>
                <w:b/>
              </w:rPr>
            </w:r>
            <w:r>
              <w:rPr>
                <w:b/>
              </w:rPr>
              <w:fldChar w:fldCharType="separate"/>
            </w:r>
            <w:r>
              <w:rPr>
                <w:b/>
                <w:noProof/>
              </w:rPr>
              <w:t>[...INSERT CONTRIBUTORY OUTCOME...]</w:t>
            </w:r>
            <w:r>
              <w:rPr>
                <w:b/>
              </w:rPr>
              <w:fldChar w:fldCharType="end"/>
            </w:r>
          </w:p>
          <w:p w:rsidR="00065D8A" w:rsidRDefault="00065D8A" w:rsidP="00B605C6">
            <w:pPr>
              <w:pStyle w:val="Table10ptText-ASDEFCON"/>
              <w:numPr>
                <w:ilvl w:val="0"/>
                <w:numId w:val="0"/>
              </w:numPr>
              <w:rPr>
                <w:b/>
              </w:rPr>
            </w:pPr>
          </w:p>
          <w:p w:rsidR="00C57E94" w:rsidRPr="00D220A9" w:rsidRDefault="00C57E94" w:rsidP="00B605C6">
            <w:pPr>
              <w:pStyle w:val="Table10ptText-ASDEFCON"/>
              <w:numPr>
                <w:ilvl w:val="0"/>
                <w:numId w:val="0"/>
              </w:numPr>
              <w:rPr>
                <w:b/>
              </w:rPr>
            </w:pPr>
          </w:p>
        </w:tc>
        <w:tc>
          <w:tcPr>
            <w:tcW w:w="2410" w:type="dxa"/>
          </w:tcPr>
          <w:p w:rsidR="003C30FB" w:rsidRPr="00233A0C" w:rsidRDefault="003C30FB" w:rsidP="000713D9">
            <w:pPr>
              <w:pStyle w:val="Table10ptText-ASDEFCON"/>
              <w:rPr>
                <w:b/>
              </w:rPr>
            </w:pPr>
            <w:r w:rsidRPr="00233A0C">
              <w:rPr>
                <w:b/>
              </w:rPr>
              <w:fldChar w:fldCharType="begin"/>
            </w:r>
            <w:r w:rsidRPr="00233A0C">
              <w:rPr>
                <w:b/>
              </w:rPr>
              <w:instrText xml:space="preserve"> REF KPI02 \h </w:instrText>
            </w:r>
            <w:r w:rsidR="006367A8" w:rsidRPr="00233A0C">
              <w:rPr>
                <w:b/>
              </w:rPr>
              <w:instrText xml:space="preserve"> \* MERGEFORMAT </w:instrText>
            </w:r>
            <w:r w:rsidRPr="00233A0C">
              <w:rPr>
                <w:b/>
              </w:rPr>
            </w:r>
            <w:r w:rsidRPr="00233A0C">
              <w:rPr>
                <w:b/>
              </w:rPr>
              <w:fldChar w:fldCharType="separate"/>
            </w:r>
            <w:r w:rsidR="00EB541B" w:rsidRPr="00233A0C">
              <w:rPr>
                <w:b/>
              </w:rPr>
              <w:t xml:space="preserve">KPI-02:  </w:t>
            </w:r>
            <w:r w:rsidR="00EB541B" w:rsidRPr="00233A0C">
              <w:rPr>
                <w:b/>
                <w:noProof/>
              </w:rPr>
              <w:t>[</w:t>
            </w:r>
            <w:r w:rsidR="000713D9" w:rsidRPr="000713D9">
              <w:rPr>
                <w:b/>
                <w:noProof/>
              </w:rPr>
              <w:t>...</w:t>
            </w:r>
            <w:r w:rsidR="00EB541B" w:rsidRPr="00233A0C">
              <w:rPr>
                <w:b/>
                <w:noProof/>
              </w:rPr>
              <w:t>INSERT KPI NAME</w:t>
            </w:r>
            <w:r w:rsidR="000713D9" w:rsidRPr="00233A0C">
              <w:rPr>
                <w:b/>
                <w:noProof/>
              </w:rPr>
              <w:t>...</w:t>
            </w:r>
            <w:r w:rsidR="00EB541B" w:rsidRPr="00233A0C">
              <w:rPr>
                <w:b/>
                <w:noProof/>
              </w:rPr>
              <w:t>]</w:t>
            </w:r>
            <w:r w:rsidRPr="00233A0C">
              <w:rPr>
                <w:b/>
              </w:rPr>
              <w:fldChar w:fldCharType="end"/>
            </w:r>
          </w:p>
        </w:tc>
        <w:tc>
          <w:tcPr>
            <w:tcW w:w="1418" w:type="dxa"/>
          </w:tcPr>
          <w:p w:rsidR="003C30FB" w:rsidRPr="00E86E9A" w:rsidRDefault="003C30FB" w:rsidP="005B700C">
            <w:pPr>
              <w:pStyle w:val="Table10ptText-ASDEFCON"/>
            </w:pPr>
          </w:p>
        </w:tc>
        <w:tc>
          <w:tcPr>
            <w:tcW w:w="1275" w:type="dxa"/>
          </w:tcPr>
          <w:p w:rsidR="003C30FB" w:rsidRPr="00E86E9A" w:rsidRDefault="003C30FB" w:rsidP="005B700C">
            <w:pPr>
              <w:pStyle w:val="Table10ptText-ASDEFCON"/>
            </w:pPr>
          </w:p>
        </w:tc>
      </w:tr>
      <w:tr w:rsidR="00243305" w:rsidRPr="00E86E9A" w:rsidTr="00B605C6">
        <w:tc>
          <w:tcPr>
            <w:tcW w:w="1696" w:type="dxa"/>
            <w:vMerge/>
          </w:tcPr>
          <w:p w:rsidR="003C30FB" w:rsidRPr="00D220A9" w:rsidRDefault="003C30FB" w:rsidP="005B700C">
            <w:pPr>
              <w:pStyle w:val="Table10ptText-ASDEFCON"/>
              <w:rPr>
                <w:b/>
              </w:rPr>
            </w:pPr>
          </w:p>
        </w:tc>
        <w:tc>
          <w:tcPr>
            <w:tcW w:w="2268" w:type="dxa"/>
          </w:tcPr>
          <w:p w:rsidR="003C30FB" w:rsidRPr="00D220A9" w:rsidRDefault="000713D9" w:rsidP="005B700C">
            <w:pPr>
              <w:pStyle w:val="Table10ptText-ASDEFCON"/>
              <w:rPr>
                <w:b/>
              </w:rPr>
            </w:pPr>
            <w:r>
              <w:rPr>
                <w:b/>
              </w:rPr>
              <w:fldChar w:fldCharType="begin">
                <w:ffData>
                  <w:name w:val=""/>
                  <w:enabled/>
                  <w:calcOnExit w:val="0"/>
                  <w:textInput>
                    <w:default w:val="[...INSERT CONTRIBUTORY OUTCOME...]"/>
                  </w:textInput>
                </w:ffData>
              </w:fldChar>
            </w:r>
            <w:r>
              <w:rPr>
                <w:b/>
              </w:rPr>
              <w:instrText xml:space="preserve"> FORMTEXT </w:instrText>
            </w:r>
            <w:r>
              <w:rPr>
                <w:b/>
              </w:rPr>
            </w:r>
            <w:r>
              <w:rPr>
                <w:b/>
              </w:rPr>
              <w:fldChar w:fldCharType="separate"/>
            </w:r>
            <w:r>
              <w:rPr>
                <w:b/>
                <w:noProof/>
              </w:rPr>
              <w:t>[...INSERT CONTRIBUTORY OUTCOME...]</w:t>
            </w:r>
            <w:r>
              <w:rPr>
                <w:b/>
              </w:rPr>
              <w:fldChar w:fldCharType="end"/>
            </w:r>
          </w:p>
          <w:p w:rsidR="00065D8A" w:rsidRDefault="00065D8A" w:rsidP="00C57E94">
            <w:pPr>
              <w:pStyle w:val="Table10ptText-ASDEFCON"/>
              <w:numPr>
                <w:ilvl w:val="0"/>
                <w:numId w:val="0"/>
              </w:numPr>
              <w:rPr>
                <w:b/>
              </w:rPr>
            </w:pPr>
          </w:p>
          <w:p w:rsidR="00C57E94" w:rsidRPr="00D220A9" w:rsidRDefault="00C57E94" w:rsidP="00C57E94">
            <w:pPr>
              <w:pStyle w:val="Table10ptText-ASDEFCON"/>
              <w:numPr>
                <w:ilvl w:val="0"/>
                <w:numId w:val="0"/>
              </w:numPr>
              <w:rPr>
                <w:b/>
              </w:rPr>
            </w:pPr>
          </w:p>
        </w:tc>
        <w:tc>
          <w:tcPr>
            <w:tcW w:w="2410" w:type="dxa"/>
          </w:tcPr>
          <w:p w:rsidR="003C30FB" w:rsidRPr="00233A0C" w:rsidRDefault="003C30FB" w:rsidP="000713D9">
            <w:pPr>
              <w:pStyle w:val="Table10ptText-ASDEFCON"/>
              <w:rPr>
                <w:b/>
              </w:rPr>
            </w:pPr>
            <w:r w:rsidRPr="00233A0C">
              <w:rPr>
                <w:b/>
              </w:rPr>
              <w:fldChar w:fldCharType="begin"/>
            </w:r>
            <w:r w:rsidRPr="00233A0C">
              <w:rPr>
                <w:b/>
              </w:rPr>
              <w:instrText xml:space="preserve"> REF KPI03 \h </w:instrText>
            </w:r>
            <w:r w:rsidR="006367A8" w:rsidRPr="00233A0C">
              <w:rPr>
                <w:b/>
              </w:rPr>
              <w:instrText xml:space="preserve"> \* MERGEFORMAT </w:instrText>
            </w:r>
            <w:r w:rsidRPr="00233A0C">
              <w:rPr>
                <w:b/>
              </w:rPr>
            </w:r>
            <w:r w:rsidRPr="00233A0C">
              <w:rPr>
                <w:b/>
              </w:rPr>
              <w:fldChar w:fldCharType="separate"/>
            </w:r>
            <w:r w:rsidR="00EB541B" w:rsidRPr="00233A0C">
              <w:rPr>
                <w:b/>
              </w:rPr>
              <w:t xml:space="preserve">KPI-03:  </w:t>
            </w:r>
            <w:r w:rsidR="00EB541B" w:rsidRPr="00233A0C">
              <w:rPr>
                <w:b/>
                <w:noProof/>
              </w:rPr>
              <w:t>[</w:t>
            </w:r>
            <w:r w:rsidR="000713D9" w:rsidRPr="000713D9">
              <w:rPr>
                <w:b/>
                <w:noProof/>
              </w:rPr>
              <w:t>...</w:t>
            </w:r>
            <w:r w:rsidR="00EB541B" w:rsidRPr="00233A0C">
              <w:rPr>
                <w:b/>
                <w:noProof/>
              </w:rPr>
              <w:t>INSERT KPI NAME</w:t>
            </w:r>
            <w:r w:rsidR="000713D9" w:rsidRPr="00233A0C">
              <w:rPr>
                <w:b/>
                <w:noProof/>
              </w:rPr>
              <w:t>...</w:t>
            </w:r>
            <w:r w:rsidR="00EB541B" w:rsidRPr="00233A0C">
              <w:rPr>
                <w:b/>
                <w:noProof/>
              </w:rPr>
              <w:t>]</w:t>
            </w:r>
            <w:r w:rsidRPr="00233A0C">
              <w:rPr>
                <w:b/>
              </w:rPr>
              <w:fldChar w:fldCharType="end"/>
            </w:r>
          </w:p>
        </w:tc>
        <w:tc>
          <w:tcPr>
            <w:tcW w:w="1418" w:type="dxa"/>
          </w:tcPr>
          <w:p w:rsidR="003C30FB" w:rsidRPr="00E86E9A" w:rsidRDefault="003C30FB" w:rsidP="005B700C">
            <w:pPr>
              <w:pStyle w:val="Table10ptText-ASDEFCON"/>
            </w:pPr>
          </w:p>
        </w:tc>
        <w:tc>
          <w:tcPr>
            <w:tcW w:w="1275" w:type="dxa"/>
          </w:tcPr>
          <w:p w:rsidR="003C30FB" w:rsidRPr="00E86E9A" w:rsidRDefault="003C30FB" w:rsidP="005B700C">
            <w:pPr>
              <w:pStyle w:val="Table10ptText-ASDEFCON"/>
            </w:pPr>
          </w:p>
        </w:tc>
      </w:tr>
    </w:tbl>
    <w:p w:rsidR="00C57E94" w:rsidRDefault="00C57E94" w:rsidP="00D220A9">
      <w:pPr>
        <w:pStyle w:val="ASDEFCONOptionSpace"/>
      </w:pPr>
    </w:p>
    <w:p w:rsidR="00D220A9" w:rsidRPr="00C57E94" w:rsidRDefault="00C57E94" w:rsidP="00C57E94">
      <w:pPr>
        <w:tabs>
          <w:tab w:val="left" w:pos="3855"/>
        </w:tabs>
      </w:pPr>
      <w:r>
        <w:tab/>
      </w:r>
    </w:p>
    <w:p w:rsidR="00972EF8" w:rsidRDefault="004C43CC" w:rsidP="00E614FB">
      <w:pPr>
        <w:pStyle w:val="NoteToDrafters-ASDEFCON"/>
        <w:rPr>
          <w:rFonts w:eastAsia="Calibri"/>
          <w:szCs w:val="22"/>
          <w:lang w:eastAsia="en-US"/>
        </w:rPr>
      </w:pPr>
      <w:r>
        <w:t xml:space="preserve">Note to drafters: </w:t>
      </w:r>
      <w:r w:rsidR="00D724DF">
        <w:t xml:space="preserve"> </w:t>
      </w:r>
      <w:r>
        <w:t xml:space="preserve">The following clauses </w:t>
      </w:r>
      <w:r w:rsidR="00795C0A">
        <w:t>are intended to promote consistency</w:t>
      </w:r>
      <w:r w:rsidR="00286F79">
        <w:t xml:space="preserve"> </w:t>
      </w:r>
      <w:r w:rsidR="000E757A">
        <w:t xml:space="preserve">when describing the </w:t>
      </w:r>
      <w:r w:rsidR="00286F79">
        <w:t xml:space="preserve">measurement of </w:t>
      </w:r>
      <w:r w:rsidR="009347E4">
        <w:t>C</w:t>
      </w:r>
      <w:r w:rsidR="00286F79">
        <w:t>ontractor performance</w:t>
      </w:r>
      <w:r w:rsidR="00CE6BDB">
        <w:t xml:space="preserve">.  </w:t>
      </w:r>
      <w:r w:rsidR="00C90D4A">
        <w:t xml:space="preserve">However, each KPI will be unique and require substantial modification to the following clauses.  Drafters should seek specialist advice from the PBC Directorate via </w:t>
      </w:r>
      <w:hyperlink r:id="rId18" w:history="1">
        <w:r w:rsidR="00C90D4A" w:rsidRPr="001C311C">
          <w:rPr>
            <w:rStyle w:val="Hyperlink"/>
            <w:color w:val="FFFFFF"/>
          </w:rPr>
          <w:t>PBC.Enquiry@defence.gov.au</w:t>
        </w:r>
      </w:hyperlink>
      <w:r w:rsidR="00C90D4A">
        <w:t>.</w:t>
      </w:r>
    </w:p>
    <w:p w:rsidR="003C30FB" w:rsidRPr="00E86E9A" w:rsidRDefault="003C30FB" w:rsidP="000713D9">
      <w:pPr>
        <w:pStyle w:val="COTCOCLV1-ASDEFCON"/>
      </w:pPr>
      <w:bookmarkStart w:id="121" w:name="_Toc424822507"/>
      <w:bookmarkStart w:id="122" w:name="_Toc521316309"/>
      <w:bookmarkStart w:id="123" w:name="_Toc521316866"/>
      <w:bookmarkStart w:id="124" w:name="_Toc521317139"/>
      <w:bookmarkStart w:id="125" w:name="_Toc521317412"/>
      <w:bookmarkStart w:id="126" w:name="_Toc521317679"/>
      <w:bookmarkStart w:id="127" w:name="_Toc521317952"/>
      <w:bookmarkStart w:id="128" w:name="KPI01"/>
      <w:bookmarkStart w:id="129" w:name="_Toc230276360"/>
      <w:r w:rsidRPr="00E86E9A">
        <w:t>KPI-01:</w:t>
      </w:r>
      <w:r w:rsidR="0072109D">
        <w:t xml:space="preserve"> </w:t>
      </w:r>
      <w:bookmarkEnd w:id="121"/>
      <w:bookmarkEnd w:id="122"/>
      <w:bookmarkEnd w:id="123"/>
      <w:bookmarkEnd w:id="124"/>
      <w:bookmarkEnd w:id="125"/>
      <w:bookmarkEnd w:id="126"/>
      <w:bookmarkEnd w:id="127"/>
      <w:bookmarkEnd w:id="128"/>
      <w:r w:rsidR="00C90D4A">
        <w:t>[</w:t>
      </w:r>
      <w:r w:rsidR="000713D9" w:rsidRPr="000713D9">
        <w:t>...</w:t>
      </w:r>
      <w:r w:rsidR="00C90D4A">
        <w:t>INSERT NAME</w:t>
      </w:r>
      <w:r w:rsidR="000713D9" w:rsidRPr="000713D9">
        <w:t>...</w:t>
      </w:r>
      <w:r w:rsidR="00C90D4A">
        <w:t>] (Core)</w:t>
      </w:r>
      <w:bookmarkEnd w:id="129"/>
    </w:p>
    <w:p w:rsidR="003C30FB" w:rsidRDefault="003C3CB6" w:rsidP="005B700C">
      <w:pPr>
        <w:pStyle w:val="COTCOCLV2-ASDEFCON"/>
      </w:pPr>
      <w:bookmarkStart w:id="130" w:name="_Ref346791179"/>
      <w:bookmarkStart w:id="131" w:name="_Toc521316310"/>
      <w:bookmarkStart w:id="132" w:name="_Toc521316867"/>
      <w:bookmarkStart w:id="133" w:name="_Toc521317140"/>
      <w:bookmarkStart w:id="134" w:name="_Toc521317413"/>
      <w:bookmarkStart w:id="135" w:name="_Toc521317680"/>
      <w:bookmarkStart w:id="136" w:name="_Toc521317953"/>
      <w:r>
        <w:t>KPI Explanation</w:t>
      </w:r>
      <w:bookmarkEnd w:id="130"/>
      <w:bookmarkEnd w:id="131"/>
      <w:bookmarkEnd w:id="132"/>
      <w:bookmarkEnd w:id="133"/>
      <w:bookmarkEnd w:id="134"/>
      <w:bookmarkEnd w:id="135"/>
      <w:bookmarkEnd w:id="136"/>
    </w:p>
    <w:p w:rsidR="003C30FB" w:rsidRPr="00E86E9A" w:rsidRDefault="00C90D4A" w:rsidP="000713D9">
      <w:pPr>
        <w:pStyle w:val="COTCOCLV3-ASDEFCON"/>
      </w:pPr>
      <w:r>
        <w:t xml:space="preserve">KPI-01: </w:t>
      </w:r>
      <w:r w:rsidRPr="00C937AA">
        <w:rPr>
          <w:b/>
        </w:rPr>
        <w:t>[</w:t>
      </w:r>
      <w:r w:rsidR="000713D9" w:rsidRPr="000713D9">
        <w:rPr>
          <w:b/>
        </w:rPr>
        <w:t>...</w:t>
      </w:r>
      <w:r w:rsidRPr="00C937AA">
        <w:rPr>
          <w:b/>
        </w:rPr>
        <w:t>INSERT NAME</w:t>
      </w:r>
      <w:r w:rsidR="000713D9" w:rsidRPr="000713D9">
        <w:rPr>
          <w:b/>
        </w:rPr>
        <w:t>...</w:t>
      </w:r>
      <w:r w:rsidRPr="00C937AA">
        <w:rPr>
          <w:b/>
        </w:rPr>
        <w:t>]</w:t>
      </w:r>
      <w:r>
        <w:t xml:space="preserve">, </w:t>
      </w:r>
      <w:r w:rsidR="003C30FB" w:rsidRPr="00E86E9A">
        <w:t xml:space="preserve">is </w:t>
      </w:r>
      <w:r w:rsidR="00860600" w:rsidRPr="00E86E9A">
        <w:t>a measure of</w:t>
      </w:r>
      <w:r w:rsidR="00952931" w:rsidRPr="00E86E9A">
        <w:t xml:space="preserve"> the Contractor’s performance </w:t>
      </w:r>
      <w:r>
        <w:t xml:space="preserve">in delivering </w:t>
      </w:r>
      <w:r w:rsidR="000713D9">
        <w:rPr>
          <w:b/>
        </w:rPr>
        <w:fldChar w:fldCharType="begin">
          <w:ffData>
            <w:name w:val=""/>
            <w:enabled/>
            <w:calcOnExit w:val="0"/>
            <w:textInput>
              <w:default w:val="[...INSERT DESCRIPTION...]"/>
            </w:textInput>
          </w:ffData>
        </w:fldChar>
      </w:r>
      <w:r w:rsidR="000713D9">
        <w:rPr>
          <w:b/>
        </w:rPr>
        <w:instrText xml:space="preserve"> FORMTEXT </w:instrText>
      </w:r>
      <w:r w:rsidR="000713D9">
        <w:rPr>
          <w:b/>
        </w:rPr>
      </w:r>
      <w:r w:rsidR="000713D9">
        <w:rPr>
          <w:b/>
        </w:rPr>
        <w:fldChar w:fldCharType="separate"/>
      </w:r>
      <w:r w:rsidR="000713D9">
        <w:rPr>
          <w:b/>
          <w:noProof/>
        </w:rPr>
        <w:t>[...INSERT DESCRIPTION...]</w:t>
      </w:r>
      <w:r w:rsidR="000713D9">
        <w:rPr>
          <w:b/>
        </w:rPr>
        <w:fldChar w:fldCharType="end"/>
      </w:r>
      <w:r w:rsidR="003C30FB" w:rsidRPr="00E86E9A">
        <w:t>.</w:t>
      </w:r>
    </w:p>
    <w:p w:rsidR="00154AF4" w:rsidRPr="00E86E9A" w:rsidRDefault="00154AF4" w:rsidP="005B700C">
      <w:pPr>
        <w:pStyle w:val="COTCOCLV3-ASDEFCON"/>
      </w:pPr>
      <w:r w:rsidRPr="00E86E9A">
        <w:t>For KPI-01:</w:t>
      </w:r>
    </w:p>
    <w:p w:rsidR="00154AF4" w:rsidRPr="00E86E9A" w:rsidRDefault="00154AF4" w:rsidP="000713D9">
      <w:pPr>
        <w:pStyle w:val="COTCOCLV4-ASDEFCON"/>
      </w:pPr>
      <w:r w:rsidRPr="00E86E9A">
        <w:lastRenderedPageBreak/>
        <w:t xml:space="preserve">the performance result </w:t>
      </w:r>
      <w:r w:rsidR="002518C7" w:rsidRPr="00E86E9A">
        <w:t xml:space="preserve">for each </w:t>
      </w:r>
      <w:r w:rsidR="00C90D4A" w:rsidRPr="009A2E52">
        <w:rPr>
          <w:b/>
        </w:rPr>
        <w:t>[</w:t>
      </w:r>
      <w:r w:rsidR="000713D9" w:rsidRPr="000713D9">
        <w:rPr>
          <w:b/>
        </w:rPr>
        <w:t>...</w:t>
      </w:r>
      <w:r w:rsidR="00C90D4A" w:rsidRPr="009A2E52">
        <w:rPr>
          <w:b/>
        </w:rPr>
        <w:t>INSERT DESCRIPTION OF EVENT OR AREA OF MEASUREMENT</w:t>
      </w:r>
      <w:r w:rsidR="000713D9" w:rsidRPr="000713D9">
        <w:rPr>
          <w:b/>
        </w:rPr>
        <w:t>...</w:t>
      </w:r>
      <w:r w:rsidR="00C90D4A" w:rsidRPr="009A2E52">
        <w:rPr>
          <w:b/>
        </w:rPr>
        <w:t>]</w:t>
      </w:r>
      <w:r w:rsidR="00C90D4A" w:rsidRPr="00E86E9A">
        <w:rPr>
          <w:b/>
        </w:rPr>
        <w:t xml:space="preserve"> </w:t>
      </w:r>
      <w:r w:rsidRPr="00E86E9A">
        <w:t xml:space="preserve">shall be determined in accordance with clause </w:t>
      </w:r>
      <w:r w:rsidRPr="00E86E9A">
        <w:fldChar w:fldCharType="begin"/>
      </w:r>
      <w:r w:rsidRPr="00E86E9A">
        <w:instrText xml:space="preserve"> REF _Ref380487466 \r \h </w:instrText>
      </w:r>
      <w:r w:rsidR="00CE6BDB" w:rsidRPr="00E86E9A">
        <w:instrText xml:space="preserve"> \* MERGEFORMAT </w:instrText>
      </w:r>
      <w:r w:rsidRPr="00E86E9A">
        <w:fldChar w:fldCharType="separate"/>
      </w:r>
      <w:r w:rsidR="00C90D4A">
        <w:t>4.2</w:t>
      </w:r>
      <w:r w:rsidRPr="00E86E9A">
        <w:fldChar w:fldCharType="end"/>
      </w:r>
      <w:r w:rsidRPr="00E86E9A">
        <w:t xml:space="preserve">; </w:t>
      </w:r>
    </w:p>
    <w:p w:rsidR="00154AF4" w:rsidRDefault="00154AF4" w:rsidP="005B700C">
      <w:pPr>
        <w:pStyle w:val="COTCOCLV4-ASDEFCON"/>
      </w:pPr>
      <w:r>
        <w:t xml:space="preserve">the </w:t>
      </w:r>
      <w:r w:rsidR="00C90D4A">
        <w:t>a</w:t>
      </w:r>
      <w:r w:rsidR="008F7AC4">
        <w:t xml:space="preserve">chieved </w:t>
      </w:r>
      <w:r w:rsidR="00C90D4A">
        <w:t>p</w:t>
      </w:r>
      <w:r w:rsidR="008F7AC4">
        <w:t xml:space="preserve">erformance </w:t>
      </w:r>
      <w:r w:rsidR="00B843CC">
        <w:t xml:space="preserve">for the Review Period </w:t>
      </w:r>
      <w:r>
        <w:t xml:space="preserve">shall be calculated in accordance with clause </w:t>
      </w:r>
      <w:r>
        <w:fldChar w:fldCharType="begin"/>
      </w:r>
      <w:r>
        <w:instrText xml:space="preserve"> REF _Ref346783069 \r \h </w:instrText>
      </w:r>
      <w:r w:rsidR="00CE6BDB">
        <w:instrText xml:space="preserve"> \* MERGEFORMAT </w:instrText>
      </w:r>
      <w:r>
        <w:fldChar w:fldCharType="separate"/>
      </w:r>
      <w:r w:rsidR="00C90D4A">
        <w:t>4.3</w:t>
      </w:r>
      <w:r>
        <w:fldChar w:fldCharType="end"/>
      </w:r>
      <w:r>
        <w:t xml:space="preserve">; </w:t>
      </w:r>
    </w:p>
    <w:p w:rsidR="008F7AC4" w:rsidRDefault="00154AF4" w:rsidP="005B700C">
      <w:pPr>
        <w:pStyle w:val="COTCOCLV4-ASDEFCON"/>
      </w:pPr>
      <w:r>
        <w:t>the APS</w:t>
      </w:r>
      <w:r w:rsidR="001C311C">
        <w:t xml:space="preserve"> </w:t>
      </w:r>
      <w:r w:rsidR="00C90D4A">
        <w:t xml:space="preserve">and Performance Band </w:t>
      </w:r>
      <w:r w:rsidR="002518C7">
        <w:t xml:space="preserve">for the Review Period </w:t>
      </w:r>
      <w:r>
        <w:t xml:space="preserve">shall be calculated in accordance with clause </w:t>
      </w:r>
      <w:r>
        <w:fldChar w:fldCharType="begin"/>
      </w:r>
      <w:r>
        <w:instrText xml:space="preserve"> REF _Ref294533320 \r \h </w:instrText>
      </w:r>
      <w:r w:rsidR="00CE6BDB">
        <w:instrText xml:space="preserve"> \* MERGEFORMAT </w:instrText>
      </w:r>
      <w:r>
        <w:fldChar w:fldCharType="separate"/>
      </w:r>
      <w:r w:rsidR="00C90D4A">
        <w:t>4.4</w:t>
      </w:r>
      <w:r>
        <w:fldChar w:fldCharType="end"/>
      </w:r>
      <w:r w:rsidR="00C90D4A">
        <w:t>.</w:t>
      </w:r>
    </w:p>
    <w:p w:rsidR="00154AF4" w:rsidRDefault="00154AF4" w:rsidP="005B700C">
      <w:pPr>
        <w:pStyle w:val="COTCOCLV2-ASDEFCON"/>
      </w:pPr>
      <w:bookmarkStart w:id="137" w:name="_Ref380487466"/>
      <w:bookmarkStart w:id="138" w:name="_Ref380563867"/>
      <w:bookmarkStart w:id="139" w:name="_Toc521316311"/>
      <w:bookmarkStart w:id="140" w:name="_Toc521316868"/>
      <w:bookmarkStart w:id="141" w:name="_Toc521317141"/>
      <w:bookmarkStart w:id="142" w:name="_Toc521317414"/>
      <w:bookmarkStart w:id="143" w:name="_Toc521317681"/>
      <w:bookmarkStart w:id="144" w:name="_Toc521317954"/>
      <w:r>
        <w:t>Performance Results for KPI-01</w:t>
      </w:r>
      <w:bookmarkEnd w:id="137"/>
      <w:bookmarkEnd w:id="138"/>
      <w:bookmarkEnd w:id="139"/>
      <w:bookmarkEnd w:id="140"/>
      <w:bookmarkEnd w:id="141"/>
      <w:bookmarkEnd w:id="142"/>
      <w:bookmarkEnd w:id="143"/>
      <w:bookmarkEnd w:id="144"/>
    </w:p>
    <w:p w:rsidR="00C90D4A" w:rsidRPr="00C90D4A" w:rsidRDefault="00C90D4A" w:rsidP="000713D9">
      <w:pPr>
        <w:pStyle w:val="COTCOCLV3-ASDEFCON"/>
      </w:pPr>
      <w:r w:rsidRPr="00233A0C">
        <w:rPr>
          <w:b/>
        </w:rPr>
        <w:t>[</w:t>
      </w:r>
      <w:r w:rsidR="000713D9" w:rsidRPr="000713D9">
        <w:rPr>
          <w:b/>
        </w:rPr>
        <w:t>...</w:t>
      </w:r>
      <w:r w:rsidRPr="00233A0C">
        <w:rPr>
          <w:b/>
        </w:rPr>
        <w:t>INSERT KPI DEFINED TERMS AND CALCULATIONS</w:t>
      </w:r>
      <w:r w:rsidR="000713D9" w:rsidRPr="00233A0C">
        <w:rPr>
          <w:b/>
        </w:rPr>
        <w:t>...</w:t>
      </w:r>
      <w:r w:rsidRPr="00233A0C">
        <w:rPr>
          <w:b/>
        </w:rPr>
        <w:t>]</w:t>
      </w:r>
      <w:r w:rsidRPr="009A2E52">
        <w:t>.</w:t>
      </w:r>
    </w:p>
    <w:p w:rsidR="0044092F" w:rsidRDefault="00610484" w:rsidP="00D220A9">
      <w:pPr>
        <w:pStyle w:val="COTCOCLV2-ASDEFCON"/>
        <w:spacing w:before="120"/>
      </w:pPr>
      <w:bookmarkStart w:id="145" w:name="_Ref346783069"/>
      <w:bookmarkStart w:id="146" w:name="_Toc521316312"/>
      <w:bookmarkStart w:id="147" w:name="_Toc521316869"/>
      <w:bookmarkStart w:id="148" w:name="_Toc521317142"/>
      <w:bookmarkStart w:id="149" w:name="_Toc521317415"/>
      <w:bookmarkStart w:id="150" w:name="_Toc521317682"/>
      <w:bookmarkStart w:id="151" w:name="_Toc521317955"/>
      <w:r>
        <w:t xml:space="preserve">Calculating the </w:t>
      </w:r>
      <w:r w:rsidR="00CE587D">
        <w:t xml:space="preserve">Achieved </w:t>
      </w:r>
      <w:r>
        <w:t>Performance for KPI-01</w:t>
      </w:r>
      <w:bookmarkEnd w:id="145"/>
      <w:bookmarkEnd w:id="146"/>
      <w:bookmarkEnd w:id="147"/>
      <w:bookmarkEnd w:id="148"/>
      <w:bookmarkEnd w:id="149"/>
      <w:bookmarkEnd w:id="150"/>
      <w:bookmarkEnd w:id="151"/>
    </w:p>
    <w:p w:rsidR="00251795" w:rsidRDefault="00251795" w:rsidP="005B700C">
      <w:pPr>
        <w:pStyle w:val="NoteToDrafters-ASDEFCON"/>
      </w:pPr>
      <w:bookmarkStart w:id="152" w:name="_Ref379887200"/>
      <w:r>
        <w:t>Note to draft</w:t>
      </w:r>
      <w:r w:rsidR="00A9177D">
        <w:t xml:space="preserve">ers: </w:t>
      </w:r>
      <w:r w:rsidR="00D43F6B">
        <w:t xml:space="preserve"> </w:t>
      </w:r>
      <w:r w:rsidR="00A9177D">
        <w:t xml:space="preserve">The </w:t>
      </w:r>
      <w:r w:rsidR="00CE587D">
        <w:t>Achieved</w:t>
      </w:r>
      <w:r w:rsidR="007F0C2E">
        <w:t xml:space="preserve"> </w:t>
      </w:r>
      <w:r w:rsidR="00CE587D">
        <w:t>P</w:t>
      </w:r>
      <w:r w:rsidR="00A9177D">
        <w:t>erformance must be</w:t>
      </w:r>
      <w:r>
        <w:t xml:space="preserve"> determined </w:t>
      </w:r>
      <w:r w:rsidR="00CE587D">
        <w:t xml:space="preserve">over </w:t>
      </w:r>
      <w:r>
        <w:t xml:space="preserve">the duration of a Review Period even </w:t>
      </w:r>
      <w:r w:rsidR="00A9177D">
        <w:t>when</w:t>
      </w:r>
      <w:r>
        <w:t xml:space="preserve"> </w:t>
      </w:r>
      <w:r w:rsidR="00C90D4A">
        <w:t>interim results are reported mpnthly</w:t>
      </w:r>
      <w:r>
        <w:t>.</w:t>
      </w:r>
    </w:p>
    <w:p w:rsidR="003C235A" w:rsidRDefault="00251795" w:rsidP="005B700C">
      <w:pPr>
        <w:pStyle w:val="COTCOCLV3-ASDEFCON"/>
      </w:pPr>
      <w:r>
        <w:t>T</w:t>
      </w:r>
      <w:r w:rsidR="004E0E58" w:rsidRPr="00086D94">
        <w:t xml:space="preserve">he </w:t>
      </w:r>
      <w:r w:rsidR="00C90D4A">
        <w:t>achieved performance</w:t>
      </w:r>
      <w:r w:rsidR="004E0E58">
        <w:t xml:space="preserve"> for </w:t>
      </w:r>
      <w:r w:rsidR="004E0E58" w:rsidRPr="00086D94">
        <w:t xml:space="preserve">KPI-01 </w:t>
      </w:r>
      <w:r>
        <w:t xml:space="preserve">shall be calculated as </w:t>
      </w:r>
      <w:r w:rsidR="000E757A">
        <w:t xml:space="preserve">an overall result </w:t>
      </w:r>
      <w:r w:rsidR="0088485B">
        <w:t xml:space="preserve">for the Review Period </w:t>
      </w:r>
      <w:r w:rsidR="004E0E58">
        <w:t xml:space="preserve">in accordance with the </w:t>
      </w:r>
      <w:r w:rsidR="004E0E58" w:rsidRPr="00086D94">
        <w:t>following formula:</w:t>
      </w:r>
      <w:bookmarkEnd w:id="152"/>
    </w:p>
    <w:p w:rsidR="004E0E58" w:rsidRPr="009E1246" w:rsidRDefault="004E0E58" w:rsidP="005B700C">
      <w:pPr>
        <w:pStyle w:val="NoteToDrafters-ASDEFCON"/>
        <w:rPr>
          <w:rFonts w:eastAsia="Calibri"/>
        </w:rPr>
      </w:pPr>
      <w:r w:rsidRPr="009E1246">
        <w:rPr>
          <w:rFonts w:eastAsia="Calibri"/>
        </w:rPr>
        <w:t>Note to drafters:</w:t>
      </w:r>
      <w:r w:rsidR="00D43F6B">
        <w:rPr>
          <w:rFonts w:eastAsia="Calibri"/>
        </w:rPr>
        <w:t xml:space="preserve"> </w:t>
      </w:r>
      <w:r w:rsidRPr="009E1246">
        <w:rPr>
          <w:rFonts w:eastAsia="Calibri"/>
        </w:rPr>
        <w:t xml:space="preserve"> Insert an appropriate formula, followed by the definitions for the factors used in the formula</w:t>
      </w:r>
      <w:r w:rsidR="00CE6BDB">
        <w:t xml:space="preserve">. </w:t>
      </w:r>
      <w:r w:rsidRPr="009E1246">
        <w:rPr>
          <w:rFonts w:eastAsia="Calibri"/>
        </w:rPr>
        <w:t xml:space="preserve"> </w:t>
      </w:r>
      <w:r w:rsidR="00115EA5">
        <w:rPr>
          <w:rFonts w:eastAsia="Calibri"/>
        </w:rPr>
        <w:t xml:space="preserve">For example, </w:t>
      </w:r>
      <w:r w:rsidR="00ED546E">
        <w:rPr>
          <w:rFonts w:eastAsia="Calibri"/>
        </w:rPr>
        <w:t>‘</w:t>
      </w:r>
      <w:r w:rsidR="00115EA5">
        <w:rPr>
          <w:rFonts w:eastAsia="Calibri"/>
        </w:rPr>
        <w:t>A</w:t>
      </w:r>
      <w:r w:rsidR="00ED546E">
        <w:rPr>
          <w:rFonts w:eastAsia="Calibri"/>
        </w:rPr>
        <w:t>’ in the following formula</w:t>
      </w:r>
      <w:r w:rsidR="00115EA5">
        <w:rPr>
          <w:rFonts w:eastAsia="Calibri"/>
        </w:rPr>
        <w:t xml:space="preserve"> may be the sum of daily </w:t>
      </w:r>
      <w:r w:rsidR="00ED546E">
        <w:rPr>
          <w:rFonts w:eastAsia="Calibri"/>
        </w:rPr>
        <w:t xml:space="preserve">performance </w:t>
      </w:r>
      <w:r w:rsidR="00115EA5">
        <w:rPr>
          <w:rFonts w:eastAsia="Calibri"/>
        </w:rPr>
        <w:t xml:space="preserve">results and </w:t>
      </w:r>
      <w:r w:rsidR="00ED546E">
        <w:rPr>
          <w:rFonts w:eastAsia="Calibri"/>
        </w:rPr>
        <w:t>‘</w:t>
      </w:r>
      <w:r w:rsidR="00115EA5">
        <w:rPr>
          <w:rFonts w:eastAsia="Calibri"/>
        </w:rPr>
        <w:t>B</w:t>
      </w:r>
      <w:r w:rsidR="00ED546E">
        <w:rPr>
          <w:rFonts w:eastAsia="Calibri"/>
        </w:rPr>
        <w:t>’</w:t>
      </w:r>
      <w:r w:rsidR="00115EA5">
        <w:rPr>
          <w:rFonts w:eastAsia="Calibri"/>
        </w:rPr>
        <w:t xml:space="preserve"> the number of days </w:t>
      </w:r>
      <w:r w:rsidR="00ED546E">
        <w:rPr>
          <w:rFonts w:eastAsia="Calibri"/>
        </w:rPr>
        <w:t xml:space="preserve">in the </w:t>
      </w:r>
      <w:r w:rsidR="00115EA5">
        <w:rPr>
          <w:rFonts w:eastAsia="Calibri"/>
        </w:rPr>
        <w:t xml:space="preserve">Review </w:t>
      </w:r>
      <w:r w:rsidR="00ED546E">
        <w:rPr>
          <w:rFonts w:eastAsia="Calibri"/>
        </w:rPr>
        <w:t>Period</w:t>
      </w:r>
      <w:r w:rsidR="00CE6BDB">
        <w:rPr>
          <w:rFonts w:eastAsia="Calibri"/>
        </w:rPr>
        <w:t>.</w:t>
      </w:r>
    </w:p>
    <w:p w:rsidR="004E0E58" w:rsidRPr="00E86E9A" w:rsidRDefault="00927679" w:rsidP="005B700C">
      <w:pPr>
        <w:pStyle w:val="COTCOCLV3NONUM-ASDEFCON"/>
      </w:pPr>
      <w:r>
        <w:t>Achieved Performance (</w:t>
      </w:r>
      <w:r w:rsidR="004E0E58" w:rsidRPr="00D615FA">
        <w:t>KPI-01</w:t>
      </w:r>
      <w:r>
        <w:t>)</w:t>
      </w:r>
      <w:r w:rsidR="004E0E58" w:rsidRPr="00D615FA">
        <w:t xml:space="preserve"> </w:t>
      </w:r>
      <w:r w:rsidR="004E0E58" w:rsidRPr="00E86E9A">
        <w:t xml:space="preserve">= </w:t>
      </w:r>
      <w:r w:rsidR="000713D9">
        <w:rPr>
          <w:b/>
        </w:rPr>
        <w:fldChar w:fldCharType="begin">
          <w:ffData>
            <w:name w:val=""/>
            <w:enabled/>
            <w:calcOnExit w:val="0"/>
            <w:textInput>
              <w:default w:val="[...INSERT FORMULA eg, A / B x 100%...]"/>
            </w:textInput>
          </w:ffData>
        </w:fldChar>
      </w:r>
      <w:r w:rsidR="000713D9">
        <w:rPr>
          <w:b/>
        </w:rPr>
        <w:instrText xml:space="preserve"> FORMTEXT </w:instrText>
      </w:r>
      <w:r w:rsidR="000713D9">
        <w:rPr>
          <w:b/>
        </w:rPr>
      </w:r>
      <w:r w:rsidR="000713D9">
        <w:rPr>
          <w:b/>
        </w:rPr>
        <w:fldChar w:fldCharType="separate"/>
      </w:r>
      <w:r w:rsidR="000713D9">
        <w:rPr>
          <w:b/>
          <w:noProof/>
        </w:rPr>
        <w:t>[...INSERT FORMULA eg, A / B x 100%...]</w:t>
      </w:r>
      <w:r w:rsidR="000713D9">
        <w:rPr>
          <w:b/>
        </w:rPr>
        <w:fldChar w:fldCharType="end"/>
      </w:r>
    </w:p>
    <w:p w:rsidR="004E0E58" w:rsidRDefault="00A52B0E" w:rsidP="005B700C">
      <w:pPr>
        <w:pStyle w:val="COTCOCLV3NONUM-ASDEFCON"/>
      </w:pPr>
      <w:r w:rsidRPr="00E86E9A">
        <w:t>where</w:t>
      </w:r>
      <w:r w:rsidR="004E0E58" w:rsidRPr="00E86E9A">
        <w:t>:</w:t>
      </w:r>
    </w:p>
    <w:p w:rsidR="00ED546E" w:rsidRPr="00ED546E" w:rsidRDefault="00ED546E" w:rsidP="00ED546E">
      <w:pPr>
        <w:pStyle w:val="COTCOCLV3NONUM-ASDEFCON"/>
      </w:pPr>
      <w:r w:rsidRPr="009A2E52">
        <w:rPr>
          <w:b/>
        </w:rPr>
        <w:t>[</w:t>
      </w:r>
      <w:r w:rsidR="000713D9" w:rsidRPr="000713D9">
        <w:rPr>
          <w:b/>
        </w:rPr>
        <w:t>...</w:t>
      </w:r>
      <w:r w:rsidRPr="009A2E52">
        <w:rPr>
          <w:b/>
        </w:rPr>
        <w:t>INSERT DEFINITIONS IF REQUIRED</w:t>
      </w:r>
      <w:r w:rsidR="000713D9" w:rsidRPr="000713D9">
        <w:rPr>
          <w:b/>
        </w:rPr>
        <w:t>...</w:t>
      </w:r>
      <w:r w:rsidRPr="009A2E52">
        <w:rPr>
          <w:b/>
        </w:rPr>
        <w:t>]</w:t>
      </w:r>
    </w:p>
    <w:p w:rsidR="003C30FB" w:rsidRDefault="00422158" w:rsidP="005B700C">
      <w:pPr>
        <w:pStyle w:val="COTCOCLV2-ASDEFCON"/>
      </w:pPr>
      <w:bookmarkStart w:id="153" w:name="_Ref346783046"/>
      <w:bookmarkStart w:id="154" w:name="_Ref294113792"/>
      <w:bookmarkStart w:id="155" w:name="_Toc521316313"/>
      <w:bookmarkStart w:id="156" w:name="_Toc521316870"/>
      <w:bookmarkStart w:id="157" w:name="_Toc521317143"/>
      <w:bookmarkStart w:id="158" w:name="_Toc521317416"/>
      <w:bookmarkStart w:id="159" w:name="_Toc521317683"/>
      <w:bookmarkStart w:id="160" w:name="_Toc521317956"/>
      <w:r>
        <w:t xml:space="preserve">Calculating the </w:t>
      </w:r>
      <w:bookmarkStart w:id="161" w:name="_Ref294533320"/>
      <w:bookmarkEnd w:id="153"/>
      <w:r w:rsidR="003C30FB">
        <w:t>Adjusted Performance Score</w:t>
      </w:r>
      <w:r w:rsidR="002B2B43">
        <w:t xml:space="preserve"> and Performance Band</w:t>
      </w:r>
      <w:r w:rsidR="003C30FB">
        <w:t xml:space="preserve"> </w:t>
      </w:r>
      <w:r w:rsidR="00D37453">
        <w:t>for KPI-01</w:t>
      </w:r>
      <w:bookmarkEnd w:id="154"/>
      <w:bookmarkEnd w:id="155"/>
      <w:bookmarkEnd w:id="156"/>
      <w:bookmarkEnd w:id="157"/>
      <w:bookmarkEnd w:id="158"/>
      <w:bookmarkEnd w:id="159"/>
      <w:bookmarkEnd w:id="160"/>
      <w:bookmarkEnd w:id="161"/>
    </w:p>
    <w:p w:rsidR="003C30FB" w:rsidRDefault="003C30FB" w:rsidP="005B700C">
      <w:pPr>
        <w:pStyle w:val="COTCOCLV3-ASDEFCON"/>
      </w:pPr>
      <w:r>
        <w:t xml:space="preserve">The </w:t>
      </w:r>
      <w:r w:rsidR="00925B9F">
        <w:t>APS</w:t>
      </w:r>
      <w:r>
        <w:t xml:space="preserve"> </w:t>
      </w:r>
      <w:r w:rsidR="00394C09">
        <w:t xml:space="preserve">and the Performance Band </w:t>
      </w:r>
      <w:r>
        <w:t xml:space="preserve">for KPI-01 for a Review Period shall be calculated </w:t>
      </w:r>
      <w:r w:rsidR="00384F91">
        <w:t xml:space="preserve">from the </w:t>
      </w:r>
      <w:r w:rsidR="00ED546E">
        <w:t>a</w:t>
      </w:r>
      <w:r w:rsidR="00512F58">
        <w:t>chieved</w:t>
      </w:r>
      <w:r w:rsidR="007F0C2E">
        <w:t xml:space="preserve"> </w:t>
      </w:r>
      <w:r w:rsidR="00ED546E">
        <w:t>p</w:t>
      </w:r>
      <w:r w:rsidR="00384F91">
        <w:t xml:space="preserve">erformance </w:t>
      </w:r>
      <w:r w:rsidR="00422158">
        <w:t xml:space="preserve">in accordance with </w:t>
      </w:r>
      <w:r w:rsidR="006B685E">
        <w:fldChar w:fldCharType="begin"/>
      </w:r>
      <w:r w:rsidR="006B685E">
        <w:instrText xml:space="preserve"> REF _Ref294116260 \h </w:instrText>
      </w:r>
      <w:r w:rsidR="00CE6BDB">
        <w:instrText xml:space="preserve"> \* MERGEFORMAT </w:instrText>
      </w:r>
      <w:r w:rsidR="006B685E">
        <w:fldChar w:fldCharType="separate"/>
      </w:r>
      <w:r w:rsidR="00EB541B">
        <w:t xml:space="preserve">Table </w:t>
      </w:r>
      <w:r w:rsidR="00EB541B">
        <w:rPr>
          <w:noProof/>
        </w:rPr>
        <w:t>P</w:t>
      </w:r>
      <w:r w:rsidR="00EB541B">
        <w:rPr>
          <w:noProof/>
        </w:rPr>
        <w:noBreakHyphen/>
        <w:t>2</w:t>
      </w:r>
      <w:r w:rsidR="006B685E">
        <w:fldChar w:fldCharType="end"/>
      </w:r>
      <w:r w:rsidR="00E02DA6">
        <w:t>.</w:t>
      </w:r>
    </w:p>
    <w:p w:rsidR="00ED546E" w:rsidRDefault="003C30FB" w:rsidP="005B700C">
      <w:pPr>
        <w:pStyle w:val="NoteToDrafters-ASDEFCON"/>
      </w:pPr>
      <w:r>
        <w:t>Note to drafters:</w:t>
      </w:r>
      <w:r w:rsidR="00D724DF">
        <w:t xml:space="preserve"> </w:t>
      </w:r>
      <w:r>
        <w:t xml:space="preserve"> </w:t>
      </w:r>
      <w:r w:rsidR="00EE1827">
        <w:t xml:space="preserve">The following clauses represent a </w:t>
      </w:r>
      <w:r w:rsidR="00ED546E">
        <w:t>KPI</w:t>
      </w:r>
      <w:r w:rsidR="006F3BDA">
        <w:t xml:space="preserve"> </w:t>
      </w:r>
      <w:r w:rsidR="00EE1827">
        <w:t xml:space="preserve">where a </w:t>
      </w:r>
      <w:r w:rsidR="006F3BDA">
        <w:t>higher</w:t>
      </w:r>
      <w:r w:rsidR="00EE1827">
        <w:t xml:space="preserve"> level of </w:t>
      </w:r>
      <w:r w:rsidR="00ED546E">
        <w:t>a</w:t>
      </w:r>
      <w:r w:rsidR="00512F58">
        <w:t>chieved</w:t>
      </w:r>
      <w:r w:rsidR="007F0C2E">
        <w:t xml:space="preserve"> </w:t>
      </w:r>
      <w:r w:rsidR="00ED546E">
        <w:t>p</w:t>
      </w:r>
      <w:r w:rsidR="00EE1827">
        <w:t xml:space="preserve">erformance results in a </w:t>
      </w:r>
      <w:r w:rsidR="006F3BDA">
        <w:t>higher</w:t>
      </w:r>
      <w:r w:rsidR="00EE1827">
        <w:t xml:space="preserve"> APS</w:t>
      </w:r>
      <w:r w:rsidR="00CE6BDB">
        <w:t xml:space="preserve">.  </w:t>
      </w:r>
      <w:r w:rsidR="00ED546E">
        <w:t>Different formulae will be required if higher levels of achieved performance represent less value and lower APS scores (eg, failure rates, or average days late out of Maintenance activities).</w:t>
      </w:r>
    </w:p>
    <w:p w:rsidR="003A3FE9" w:rsidRPr="003A3FE9" w:rsidRDefault="00E400D6" w:rsidP="005B700C">
      <w:pPr>
        <w:pStyle w:val="NoteToDrafters-ASDEFCON"/>
      </w:pPr>
      <w:r>
        <w:t>T</w:t>
      </w:r>
      <w:r w:rsidR="003A3FE9">
        <w:t xml:space="preserve">he drafter should ensure that the </w:t>
      </w:r>
      <w:r w:rsidR="00ED546E">
        <w:t>APS</w:t>
      </w:r>
      <w:r w:rsidR="006F3BDA">
        <w:t xml:space="preserve"> </w:t>
      </w:r>
      <w:r w:rsidR="003A3FE9">
        <w:t>formula</w:t>
      </w:r>
      <w:r w:rsidR="00ED546E">
        <w:t>e</w:t>
      </w:r>
      <w:r w:rsidR="003A3FE9">
        <w:t xml:space="preserve"> </w:t>
      </w:r>
      <w:r w:rsidR="00B276C8">
        <w:t xml:space="preserve">in </w:t>
      </w:r>
      <w:r w:rsidR="00B276C8">
        <w:fldChar w:fldCharType="begin"/>
      </w:r>
      <w:r w:rsidR="00B276C8">
        <w:instrText xml:space="preserve"> REF _Ref294116260 \h </w:instrText>
      </w:r>
      <w:r w:rsidR="00CE6BDB">
        <w:instrText xml:space="preserve"> \* MERGEFORMAT </w:instrText>
      </w:r>
      <w:r w:rsidR="00B276C8">
        <w:fldChar w:fldCharType="separate"/>
      </w:r>
      <w:r w:rsidR="00A427D6">
        <w:t xml:space="preserve">Table </w:t>
      </w:r>
      <w:r w:rsidR="00A427D6">
        <w:rPr>
          <w:noProof/>
        </w:rPr>
        <w:t>P</w:t>
      </w:r>
      <w:r w:rsidR="00A427D6">
        <w:rPr>
          <w:noProof/>
        </w:rPr>
        <w:noBreakHyphen/>
        <w:t>2</w:t>
      </w:r>
      <w:r w:rsidR="00B276C8">
        <w:fldChar w:fldCharType="end"/>
      </w:r>
      <w:r w:rsidR="00B276C8">
        <w:t xml:space="preserve">, </w:t>
      </w:r>
      <w:r w:rsidR="007F143E">
        <w:t xml:space="preserve">the </w:t>
      </w:r>
      <w:r w:rsidR="00B276C8">
        <w:t xml:space="preserve">points in </w:t>
      </w:r>
      <w:r w:rsidR="007F143E">
        <w:fldChar w:fldCharType="begin"/>
      </w:r>
      <w:r w:rsidR="007F143E">
        <w:instrText xml:space="preserve"> REF _Ref379888466 \h </w:instrText>
      </w:r>
      <w:r w:rsidR="00CE6BDB">
        <w:instrText xml:space="preserve"> \* MERGEFORMAT </w:instrText>
      </w:r>
      <w:r w:rsidR="007F143E">
        <w:fldChar w:fldCharType="separate"/>
      </w:r>
      <w:r w:rsidR="00A427D6">
        <w:t xml:space="preserve">Table </w:t>
      </w:r>
      <w:r w:rsidR="00A427D6">
        <w:rPr>
          <w:noProof/>
        </w:rPr>
        <w:t>P</w:t>
      </w:r>
      <w:r w:rsidR="00A427D6">
        <w:rPr>
          <w:noProof/>
        </w:rPr>
        <w:noBreakHyphen/>
        <w:t>3</w:t>
      </w:r>
      <w:r w:rsidR="007F143E">
        <w:fldChar w:fldCharType="end"/>
      </w:r>
      <w:r w:rsidR="00B276C8">
        <w:t xml:space="preserve">, </w:t>
      </w:r>
      <w:r w:rsidR="003A3FE9">
        <w:t xml:space="preserve">and </w:t>
      </w:r>
      <w:r w:rsidR="007F143E">
        <w:t xml:space="preserve">the </w:t>
      </w:r>
      <w:r w:rsidR="003A3FE9">
        <w:t>diagram</w:t>
      </w:r>
      <w:r w:rsidR="00B276C8">
        <w:t xml:space="preserve"> in </w:t>
      </w:r>
      <w:r w:rsidR="00B276C8">
        <w:fldChar w:fldCharType="begin"/>
      </w:r>
      <w:r w:rsidR="00B276C8">
        <w:instrText xml:space="preserve"> REF _Ref294521658 \h </w:instrText>
      </w:r>
      <w:r w:rsidR="00CE6BDB">
        <w:instrText xml:space="preserve"> \* MERGEFORMAT </w:instrText>
      </w:r>
      <w:r w:rsidR="00B276C8">
        <w:fldChar w:fldCharType="separate"/>
      </w:r>
      <w:r w:rsidR="00A427D6">
        <w:t>Figure P-2</w:t>
      </w:r>
      <w:r w:rsidR="00B276C8">
        <w:fldChar w:fldCharType="end"/>
      </w:r>
      <w:r w:rsidR="003A3FE9">
        <w:t xml:space="preserve"> </w:t>
      </w:r>
      <w:r w:rsidR="007F143E">
        <w:t xml:space="preserve">all </w:t>
      </w:r>
      <w:r w:rsidR="003A3FE9">
        <w:t>match the KPI</w:t>
      </w:r>
      <w:r w:rsidR="00CE6BDB">
        <w:t>.</w:t>
      </w:r>
    </w:p>
    <w:p w:rsidR="003C30FB" w:rsidRDefault="00B276C8" w:rsidP="005B700C">
      <w:pPr>
        <w:pStyle w:val="NoteToDrafters-ASDEFCON"/>
      </w:pPr>
      <w:r>
        <w:t>For each Performance Band</w:t>
      </w:r>
      <w:r w:rsidR="00ED546E">
        <w:t>,</w:t>
      </w:r>
      <w:r>
        <w:t xml:space="preserve"> an</w:t>
      </w:r>
      <w:r w:rsidDel="0038044A">
        <w:t xml:space="preserve"> </w:t>
      </w:r>
      <w:r>
        <w:t>i</w:t>
      </w:r>
      <w:r w:rsidR="003C30FB">
        <w:t xml:space="preserve">ndividual formula </w:t>
      </w:r>
      <w:r w:rsidR="00A015B6">
        <w:t xml:space="preserve">in </w:t>
      </w:r>
      <w:r w:rsidR="00A015B6">
        <w:fldChar w:fldCharType="begin"/>
      </w:r>
      <w:r w:rsidR="00A015B6">
        <w:instrText xml:space="preserve"> REF _Ref294116260 \h </w:instrText>
      </w:r>
      <w:r w:rsidR="00CE6BDB">
        <w:instrText xml:space="preserve"> \* MERGEFORMAT </w:instrText>
      </w:r>
      <w:r w:rsidR="00A015B6">
        <w:fldChar w:fldCharType="separate"/>
      </w:r>
      <w:r w:rsidR="00A427D6">
        <w:t xml:space="preserve">Table </w:t>
      </w:r>
      <w:r w:rsidR="00A427D6">
        <w:rPr>
          <w:noProof/>
        </w:rPr>
        <w:t>P</w:t>
      </w:r>
      <w:r w:rsidR="00A427D6">
        <w:rPr>
          <w:noProof/>
        </w:rPr>
        <w:noBreakHyphen/>
        <w:t>2</w:t>
      </w:r>
      <w:r w:rsidR="00A015B6">
        <w:fldChar w:fldCharType="end"/>
      </w:r>
      <w:r w:rsidR="00A015B6">
        <w:t xml:space="preserve"> </w:t>
      </w:r>
      <w:r w:rsidR="003C30FB">
        <w:t>define</w:t>
      </w:r>
      <w:r>
        <w:t>s</w:t>
      </w:r>
      <w:r w:rsidR="00716383">
        <w:t xml:space="preserve"> a straight-</w:t>
      </w:r>
      <w:r w:rsidR="003C30FB">
        <w:t xml:space="preserve">line segment </w:t>
      </w:r>
      <w:r w:rsidR="00C41E47">
        <w:t>of the</w:t>
      </w:r>
      <w:r w:rsidR="00ED546E" w:rsidRPr="00ED546E">
        <w:t xml:space="preserve"> </w:t>
      </w:r>
      <w:r w:rsidR="00ED546E">
        <w:t>relationship between the achieved performance and APS</w:t>
      </w:r>
      <w:r w:rsidR="00CE6BDB">
        <w:t xml:space="preserve">.  </w:t>
      </w:r>
      <w:r w:rsidR="0038044A">
        <w:t xml:space="preserve">In </w:t>
      </w:r>
      <w:r w:rsidR="00C5691F">
        <w:fldChar w:fldCharType="begin"/>
      </w:r>
      <w:r w:rsidR="00C5691F">
        <w:instrText xml:space="preserve"> REF _Ref379888466 \h </w:instrText>
      </w:r>
      <w:r w:rsidR="00CE6BDB">
        <w:instrText xml:space="preserve"> \* MERGEFORMAT </w:instrText>
      </w:r>
      <w:r w:rsidR="00C5691F">
        <w:fldChar w:fldCharType="separate"/>
      </w:r>
      <w:r w:rsidR="00A427D6">
        <w:t xml:space="preserve">Table </w:t>
      </w:r>
      <w:r w:rsidR="00A427D6">
        <w:rPr>
          <w:noProof/>
        </w:rPr>
        <w:t>P</w:t>
      </w:r>
      <w:r w:rsidR="00A427D6">
        <w:rPr>
          <w:noProof/>
        </w:rPr>
        <w:noBreakHyphen/>
        <w:t>3</w:t>
      </w:r>
      <w:r w:rsidR="00C5691F">
        <w:fldChar w:fldCharType="end"/>
      </w:r>
      <w:r w:rsidR="00ED546E">
        <w:t>,</w:t>
      </w:r>
      <w:r w:rsidR="00C5691F">
        <w:t xml:space="preserve"> </w:t>
      </w:r>
      <w:r w:rsidR="0038044A">
        <w:t>d</w:t>
      </w:r>
      <w:r w:rsidR="003C30FB">
        <w:t xml:space="preserve">rafters should </w:t>
      </w:r>
      <w:r w:rsidR="007F143E">
        <w:t xml:space="preserve">include the value for </w:t>
      </w:r>
      <w:r w:rsidR="003C30FB">
        <w:t>‘</w:t>
      </w:r>
      <w:r w:rsidR="00C5691F">
        <w:t>a</w:t>
      </w:r>
      <w:r w:rsidR="003C30FB">
        <w:t xml:space="preserve">’ </w:t>
      </w:r>
      <w:r w:rsidR="00512F58">
        <w:t>(</w:t>
      </w:r>
      <w:r w:rsidR="003C30FB">
        <w:t>the Required Performance Level from</w:t>
      </w:r>
      <w:r w:rsidR="00A7215B">
        <w:t xml:space="preserve"> </w:t>
      </w:r>
      <w:r w:rsidR="00A7215B">
        <w:fldChar w:fldCharType="begin"/>
      </w:r>
      <w:r w:rsidR="00A7215B">
        <w:instrText xml:space="preserve"> REF _Ref296330618 \h </w:instrText>
      </w:r>
      <w:r w:rsidR="00CE6BDB">
        <w:instrText xml:space="preserve"> \* MERGEFORMAT </w:instrText>
      </w:r>
      <w:r w:rsidR="00A7215B">
        <w:fldChar w:fldCharType="separate"/>
      </w:r>
      <w:r w:rsidR="00A427D6">
        <w:t xml:space="preserve">Table </w:t>
      </w:r>
      <w:r w:rsidR="00A427D6">
        <w:rPr>
          <w:noProof/>
        </w:rPr>
        <w:t>P</w:t>
      </w:r>
      <w:r w:rsidR="00A427D6">
        <w:rPr>
          <w:noProof/>
        </w:rPr>
        <w:noBreakHyphen/>
        <w:t>1</w:t>
      </w:r>
      <w:r w:rsidR="00A7215B">
        <w:fldChar w:fldCharType="end"/>
      </w:r>
      <w:r w:rsidR="003C30FB" w:rsidRPr="00A7215B">
        <w:t>)</w:t>
      </w:r>
      <w:r w:rsidR="007F143E">
        <w:t>, and values for</w:t>
      </w:r>
      <w:r w:rsidR="003C30FB">
        <w:t xml:space="preserve"> ‘</w:t>
      </w:r>
      <w:r w:rsidR="00C5691F">
        <w:t>b</w:t>
      </w:r>
      <w:r w:rsidR="003C30FB">
        <w:t>’ and ‘</w:t>
      </w:r>
      <w:r w:rsidR="00C5691F">
        <w:t>c</w:t>
      </w:r>
      <w:r w:rsidR="003C30FB">
        <w:t xml:space="preserve">’ </w:t>
      </w:r>
      <w:r w:rsidR="00512F58">
        <w:t>(</w:t>
      </w:r>
      <w:r w:rsidR="003C30FB">
        <w:t>the boundar</w:t>
      </w:r>
      <w:r w:rsidR="0038044A">
        <w:t>ies</w:t>
      </w:r>
      <w:r w:rsidR="003C30FB">
        <w:t xml:space="preserve"> between Performance Bands </w:t>
      </w:r>
      <w:r w:rsidR="0038044A">
        <w:t xml:space="preserve">B and C </w:t>
      </w:r>
      <w:r w:rsidR="003C30FB">
        <w:t>and</w:t>
      </w:r>
      <w:r w:rsidR="002E3046">
        <w:t xml:space="preserve"> </w:t>
      </w:r>
      <w:r w:rsidR="00EE4E9F">
        <w:t xml:space="preserve">Performance </w:t>
      </w:r>
      <w:r w:rsidR="00952931">
        <w:t xml:space="preserve">Bands </w:t>
      </w:r>
      <w:r w:rsidR="0038044A">
        <w:t>C and D</w:t>
      </w:r>
      <w:r w:rsidR="006F3BDA">
        <w:t>,</w:t>
      </w:r>
      <w:r w:rsidR="003C30FB">
        <w:t xml:space="preserve"> </w:t>
      </w:r>
      <w:r w:rsidR="00AD7EE9">
        <w:t>respectively</w:t>
      </w:r>
      <w:r w:rsidR="00512F58">
        <w:t>)</w:t>
      </w:r>
      <w:r w:rsidR="00CE6BDB">
        <w:t xml:space="preserve">.  </w:t>
      </w:r>
      <w:r w:rsidR="00AD7EE9">
        <w:t>T</w:t>
      </w:r>
      <w:r w:rsidR="003C30FB">
        <w:t xml:space="preserve">hese </w:t>
      </w:r>
      <w:r w:rsidR="00AD7EE9">
        <w:t>values are used</w:t>
      </w:r>
      <w:r w:rsidR="008F4E6F">
        <w:t xml:space="preserve"> to</w:t>
      </w:r>
      <w:r w:rsidR="00AD7EE9">
        <w:t xml:space="preserve"> </w:t>
      </w:r>
      <w:r w:rsidR="00512F58">
        <w:t xml:space="preserve">calculate </w:t>
      </w:r>
      <w:r w:rsidR="003C30FB">
        <w:t xml:space="preserve">the gradient of </w:t>
      </w:r>
      <w:r w:rsidR="00512F58">
        <w:t>the</w:t>
      </w:r>
      <w:r w:rsidR="003C30FB">
        <w:t xml:space="preserve"> line</w:t>
      </w:r>
      <w:r w:rsidR="00512F58">
        <w:t>s</w:t>
      </w:r>
      <w:r w:rsidR="003C30FB">
        <w:t xml:space="preserve"> </w:t>
      </w:r>
      <w:r w:rsidR="007F143E">
        <w:t xml:space="preserve">for </w:t>
      </w:r>
      <w:r w:rsidR="003C30FB">
        <w:t xml:space="preserve">Performance Bands </w:t>
      </w:r>
      <w:r w:rsidR="00AD7EE9">
        <w:t>B</w:t>
      </w:r>
      <w:r w:rsidR="003C30FB">
        <w:t xml:space="preserve"> and </w:t>
      </w:r>
      <w:r w:rsidR="00AD7EE9">
        <w:t>C</w:t>
      </w:r>
      <w:r w:rsidR="007F143E">
        <w:t xml:space="preserve"> in </w:t>
      </w:r>
      <w:r w:rsidR="007F143E">
        <w:fldChar w:fldCharType="begin"/>
      </w:r>
      <w:r w:rsidR="007F143E">
        <w:instrText xml:space="preserve"> REF _Ref294116260 \h </w:instrText>
      </w:r>
      <w:r w:rsidR="00CE6BDB">
        <w:instrText xml:space="preserve"> \* MERGEFORMAT </w:instrText>
      </w:r>
      <w:r w:rsidR="007F143E">
        <w:fldChar w:fldCharType="separate"/>
      </w:r>
      <w:r w:rsidR="00A427D6">
        <w:t xml:space="preserve">Table </w:t>
      </w:r>
      <w:r w:rsidR="00A427D6">
        <w:rPr>
          <w:noProof/>
        </w:rPr>
        <w:t>P</w:t>
      </w:r>
      <w:r w:rsidR="00A427D6">
        <w:rPr>
          <w:noProof/>
        </w:rPr>
        <w:noBreakHyphen/>
        <w:t>2</w:t>
      </w:r>
      <w:r w:rsidR="007F143E">
        <w:fldChar w:fldCharType="end"/>
      </w:r>
      <w:r w:rsidR="003C30FB">
        <w:t>.</w:t>
      </w:r>
    </w:p>
    <w:p w:rsidR="00ED546E" w:rsidRPr="004E3DB5" w:rsidRDefault="00ED546E" w:rsidP="005B700C">
      <w:pPr>
        <w:pStyle w:val="NoteToDrafters-ASDEFCON"/>
      </w:pPr>
      <w:r>
        <w:t xml:space="preserve">When the KPI is finalised, usually post negotiations, it is possible to remove </w:t>
      </w:r>
      <w:r>
        <w:fldChar w:fldCharType="begin"/>
      </w:r>
      <w:r>
        <w:instrText xml:space="preserve"> REF _Ref379888466 \h  \* MERGEFORMAT </w:instrText>
      </w:r>
      <w:r>
        <w:fldChar w:fldCharType="separate"/>
      </w:r>
      <w:r w:rsidR="00A427D6">
        <w:t xml:space="preserve">Table </w:t>
      </w:r>
      <w:r w:rsidR="00A427D6">
        <w:rPr>
          <w:noProof/>
        </w:rPr>
        <w:t>P</w:t>
      </w:r>
      <w:r w:rsidR="00A427D6">
        <w:rPr>
          <w:noProof/>
        </w:rPr>
        <w:noBreakHyphen/>
        <w:t>3</w:t>
      </w:r>
      <w:r>
        <w:fldChar w:fldCharType="end"/>
      </w:r>
      <w:r>
        <w:t xml:space="preserve"> and simplify the formula in </w:t>
      </w:r>
      <w:r>
        <w:fldChar w:fldCharType="begin"/>
      </w:r>
      <w:r>
        <w:instrText xml:space="preserve"> REF _Ref294116260 \h  \* MERGEFORMAT </w:instrText>
      </w:r>
      <w:r>
        <w:fldChar w:fldCharType="separate"/>
      </w:r>
      <w:r w:rsidR="00A427D6">
        <w:t xml:space="preserve">Table </w:t>
      </w:r>
      <w:r w:rsidR="00A427D6">
        <w:rPr>
          <w:noProof/>
        </w:rPr>
        <w:t>P</w:t>
      </w:r>
      <w:r w:rsidR="00A427D6">
        <w:rPr>
          <w:noProof/>
        </w:rPr>
        <w:noBreakHyphen/>
        <w:t>2</w:t>
      </w:r>
      <w:r>
        <w:fldChar w:fldCharType="end"/>
      </w:r>
      <w:r>
        <w:t>. The PBC Directorate can assist if required.</w:t>
      </w:r>
    </w:p>
    <w:p w:rsidR="0080204D" w:rsidRDefault="0080204D" w:rsidP="00716383">
      <w:pPr>
        <w:pStyle w:val="Caption"/>
      </w:pPr>
      <w:bookmarkStart w:id="162" w:name="_Ref294116260"/>
      <w:r>
        <w:t xml:space="preserve">Table </w:t>
      </w:r>
      <w:r w:rsidR="00AC36CB">
        <w:rPr>
          <w:noProof/>
        </w:rPr>
        <w:t>P</w:t>
      </w:r>
      <w:r>
        <w:noBreakHyphen/>
      </w:r>
      <w:r w:rsidR="00C87D73">
        <w:rPr>
          <w:noProof/>
        </w:rPr>
        <w:fldChar w:fldCharType="begin"/>
      </w:r>
      <w:r w:rsidR="00C87D73">
        <w:rPr>
          <w:noProof/>
        </w:rPr>
        <w:instrText xml:space="preserve"> SEQ Table \* ARABIC \s 1 </w:instrText>
      </w:r>
      <w:r w:rsidR="00C87D73">
        <w:rPr>
          <w:noProof/>
        </w:rPr>
        <w:fldChar w:fldCharType="separate"/>
      </w:r>
      <w:r w:rsidR="00EB541B">
        <w:rPr>
          <w:noProof/>
        </w:rPr>
        <w:t>2</w:t>
      </w:r>
      <w:r w:rsidR="00C87D73">
        <w:rPr>
          <w:noProof/>
        </w:rPr>
        <w:fldChar w:fldCharType="end"/>
      </w:r>
      <w:bookmarkEnd w:id="162"/>
      <w:r>
        <w:t>:</w:t>
      </w:r>
      <w:r w:rsidR="00DF5163">
        <w:t xml:space="preserve"> </w:t>
      </w:r>
      <w:r>
        <w:t xml:space="preserve"> KPI-01 Adjusted Performance </w:t>
      </w:r>
      <w:r w:rsidR="00925B9F">
        <w:t>Score</w:t>
      </w:r>
      <w:r>
        <w:t xml:space="preserve"> Formulae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right w:w="85" w:type="dxa"/>
        </w:tblCellMar>
        <w:tblLook w:val="01E0" w:firstRow="1" w:lastRow="1" w:firstColumn="1" w:lastColumn="1" w:noHBand="0" w:noVBand="0"/>
      </w:tblPr>
      <w:tblGrid>
        <w:gridCol w:w="2353"/>
        <w:gridCol w:w="1186"/>
        <w:gridCol w:w="5783"/>
      </w:tblGrid>
      <w:tr w:rsidR="003C30FB" w:rsidRPr="004206C1" w:rsidTr="00716383">
        <w:trPr>
          <w:tblHeader/>
        </w:trPr>
        <w:tc>
          <w:tcPr>
            <w:tcW w:w="2353" w:type="dxa"/>
            <w:shd w:val="clear" w:color="auto" w:fill="CCCCCC"/>
          </w:tcPr>
          <w:p w:rsidR="003C30FB" w:rsidRPr="00E71EBE" w:rsidRDefault="003C30FB" w:rsidP="00D220A9">
            <w:pPr>
              <w:pStyle w:val="Table8ptHeading-ASDEFCON"/>
            </w:pPr>
            <w:r>
              <w:t xml:space="preserve">If the </w:t>
            </w:r>
            <w:r w:rsidR="00512F58">
              <w:t>Achieved</w:t>
            </w:r>
            <w:r w:rsidR="007F0C2E" w:rsidRPr="00E71EBE" w:rsidDel="007F0C2E">
              <w:t xml:space="preserve"> </w:t>
            </w:r>
            <w:r w:rsidR="00512F58">
              <w:t>P</w:t>
            </w:r>
            <w:r w:rsidRPr="00E71EBE">
              <w:t xml:space="preserve">erformance </w:t>
            </w:r>
            <w:r w:rsidR="00422158">
              <w:t xml:space="preserve">(x) </w:t>
            </w:r>
            <w:r w:rsidRPr="00E71EBE">
              <w:t xml:space="preserve">for KPI-01 for </w:t>
            </w:r>
            <w:r w:rsidR="00572FEB">
              <w:t>a</w:t>
            </w:r>
            <w:r w:rsidR="00572FEB" w:rsidRPr="00E71EBE">
              <w:t xml:space="preserve"> </w:t>
            </w:r>
            <w:r w:rsidRPr="00E71EBE">
              <w:t xml:space="preserve">Review Period </w:t>
            </w:r>
            <w:r>
              <w:t>is…</w:t>
            </w:r>
          </w:p>
        </w:tc>
        <w:tc>
          <w:tcPr>
            <w:tcW w:w="1186" w:type="dxa"/>
            <w:shd w:val="clear" w:color="auto" w:fill="CCCCCC"/>
          </w:tcPr>
          <w:p w:rsidR="003C30FB" w:rsidRPr="00BE3C9C" w:rsidRDefault="003C30FB" w:rsidP="00D220A9">
            <w:pPr>
              <w:pStyle w:val="Table8ptHeading-ASDEFCON"/>
            </w:pPr>
            <w:r>
              <w:t>the Performance Band is…</w:t>
            </w:r>
          </w:p>
        </w:tc>
        <w:tc>
          <w:tcPr>
            <w:tcW w:w="5783" w:type="dxa"/>
            <w:shd w:val="clear" w:color="auto" w:fill="CCCCCC"/>
          </w:tcPr>
          <w:p w:rsidR="003C30FB" w:rsidRPr="00E71EBE" w:rsidRDefault="003C30FB" w:rsidP="00716383">
            <w:pPr>
              <w:pStyle w:val="Table8ptHeading-ASDEFCON"/>
            </w:pPr>
            <w:r w:rsidRPr="00E71EBE">
              <w:t xml:space="preserve">the </w:t>
            </w:r>
            <w:r w:rsidR="00925B9F">
              <w:t>APS</w:t>
            </w:r>
            <w:r w:rsidRPr="00E71EBE">
              <w:t xml:space="preserve"> </w:t>
            </w:r>
            <w:r>
              <w:t xml:space="preserve">(%) </w:t>
            </w:r>
            <w:r w:rsidRPr="00E71EBE">
              <w:t>is calculated using the formula</w:t>
            </w:r>
            <w:r>
              <w:t xml:space="preserve"> </w:t>
            </w:r>
            <w:r w:rsidR="00563166">
              <w:t xml:space="preserve">below </w:t>
            </w:r>
            <w:r w:rsidR="00716383">
              <w:t xml:space="preserve">using the </w:t>
            </w:r>
            <w:r w:rsidR="00D25AFE">
              <w:t xml:space="preserve">values defined in </w:t>
            </w:r>
            <w:r w:rsidR="00D25AFE">
              <w:fldChar w:fldCharType="begin"/>
            </w:r>
            <w:r w:rsidR="00D25AFE">
              <w:instrText xml:space="preserve"> REF _Ref379888466 \h </w:instrText>
            </w:r>
            <w:r w:rsidR="00D25AFE">
              <w:fldChar w:fldCharType="separate"/>
            </w:r>
            <w:r w:rsidR="00EB541B">
              <w:t xml:space="preserve">Table </w:t>
            </w:r>
            <w:r w:rsidR="00EB541B">
              <w:rPr>
                <w:noProof/>
              </w:rPr>
              <w:t>P</w:t>
            </w:r>
            <w:r w:rsidR="00EB541B">
              <w:noBreakHyphen/>
            </w:r>
            <w:r w:rsidR="00EB541B">
              <w:rPr>
                <w:noProof/>
              </w:rPr>
              <w:t>3</w:t>
            </w:r>
            <w:r w:rsidR="00D25AFE">
              <w:fldChar w:fldCharType="end"/>
            </w:r>
            <w:r w:rsidR="00D25AFE">
              <w:t xml:space="preserve"> </w:t>
            </w:r>
            <w:r w:rsidRPr="00E71EBE">
              <w:t>…</w:t>
            </w:r>
          </w:p>
        </w:tc>
      </w:tr>
      <w:tr w:rsidR="008140DD" w:rsidRPr="004206C1" w:rsidTr="00716383">
        <w:tc>
          <w:tcPr>
            <w:tcW w:w="2353" w:type="dxa"/>
          </w:tcPr>
          <w:p w:rsidR="008140DD" w:rsidRPr="00E71EBE" w:rsidRDefault="00422158" w:rsidP="003C235A">
            <w:pPr>
              <w:pStyle w:val="Table8ptText-ASDEFCON"/>
              <w:jc w:val="center"/>
            </w:pPr>
            <w:r>
              <w:t xml:space="preserve">x </w:t>
            </w:r>
            <w:r w:rsidR="008140DD">
              <w:sym w:font="Symbol" w:char="F0B3"/>
            </w:r>
            <w:r w:rsidR="008140DD">
              <w:t xml:space="preserve"> </w:t>
            </w:r>
            <w:r w:rsidR="00E400D6">
              <w:t>a</w:t>
            </w:r>
          </w:p>
        </w:tc>
        <w:tc>
          <w:tcPr>
            <w:tcW w:w="1186" w:type="dxa"/>
          </w:tcPr>
          <w:p w:rsidR="008140DD" w:rsidRPr="00BE3C9C" w:rsidRDefault="008140DD" w:rsidP="00D37125">
            <w:pPr>
              <w:pStyle w:val="Table8ptText-ASDEFCON"/>
              <w:jc w:val="center"/>
            </w:pPr>
            <w:r>
              <w:t>A</w:t>
            </w:r>
          </w:p>
        </w:tc>
        <w:tc>
          <w:tcPr>
            <w:tcW w:w="5783" w:type="dxa"/>
          </w:tcPr>
          <w:p w:rsidR="008140DD" w:rsidRPr="002302C0" w:rsidRDefault="008140DD" w:rsidP="00D220A9">
            <w:pPr>
              <w:pStyle w:val="Table8ptText-ASDEFCON"/>
            </w:pPr>
            <w:r w:rsidRPr="003C235A">
              <w:rPr>
                <w:i/>
              </w:rPr>
              <w:t>APS</w:t>
            </w:r>
            <w:r w:rsidRPr="00C66074">
              <w:t xml:space="preserve"> = 100</w:t>
            </w:r>
            <w:r w:rsidR="00AD7EE9" w:rsidRPr="00C66074">
              <w:t>%</w:t>
            </w:r>
          </w:p>
        </w:tc>
      </w:tr>
      <w:tr w:rsidR="003C30FB" w:rsidRPr="004206C1" w:rsidTr="00716383">
        <w:tc>
          <w:tcPr>
            <w:tcW w:w="2353" w:type="dxa"/>
          </w:tcPr>
          <w:p w:rsidR="003C30FB" w:rsidRPr="00E71EBE" w:rsidRDefault="00E400D6" w:rsidP="003C235A">
            <w:pPr>
              <w:pStyle w:val="Table8ptText-ASDEFCON"/>
              <w:jc w:val="center"/>
            </w:pPr>
            <w:r>
              <w:t>b</w:t>
            </w:r>
            <w:r w:rsidR="00422158">
              <w:t xml:space="preserve"> </w:t>
            </w:r>
            <w:r w:rsidR="00422158">
              <w:rPr>
                <w:rFonts w:cs="Arial"/>
              </w:rPr>
              <w:t>≤</w:t>
            </w:r>
            <w:r w:rsidR="00422158">
              <w:t xml:space="preserve"> x </w:t>
            </w:r>
            <w:r w:rsidR="003C30FB">
              <w:t xml:space="preserve">&lt; </w:t>
            </w:r>
            <w:r>
              <w:t>a</w:t>
            </w:r>
          </w:p>
        </w:tc>
        <w:tc>
          <w:tcPr>
            <w:tcW w:w="1186" w:type="dxa"/>
          </w:tcPr>
          <w:p w:rsidR="003C30FB" w:rsidRDefault="008140DD" w:rsidP="00D37125">
            <w:pPr>
              <w:pStyle w:val="Table8ptText-ASDEFCON"/>
              <w:jc w:val="center"/>
            </w:pPr>
            <w:r>
              <w:t>B</w:t>
            </w:r>
          </w:p>
        </w:tc>
        <w:tc>
          <w:tcPr>
            <w:tcW w:w="5783" w:type="dxa"/>
          </w:tcPr>
          <w:p w:rsidR="00F64A26" w:rsidRPr="00C66074" w:rsidRDefault="00A427D6" w:rsidP="00D220A9">
            <w:pPr>
              <w:pStyle w:val="Table8ptText-ASDEFCON"/>
              <w:rPr>
                <w:szCs w:val="20"/>
              </w:rPr>
            </w:pPr>
            <w:r w:rsidRPr="00C5691F">
              <w:object w:dxaOrig="54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29.45pt" o:ole="">
                  <v:imagedata r:id="rId19" o:title=""/>
                </v:shape>
                <o:OLEObject Type="Embed" ProgID="Equation.3" ShapeID="_x0000_i1025" DrawAspect="Content" ObjectID="_1843128654" r:id="rId20"/>
              </w:object>
            </w:r>
            <w:r w:rsidR="00F64A26">
              <w:rPr>
                <w:position w:val="-30"/>
              </w:rPr>
              <w:t xml:space="preserve"> </w:t>
            </w:r>
          </w:p>
        </w:tc>
      </w:tr>
      <w:tr w:rsidR="003C30FB" w:rsidRPr="004206C1" w:rsidTr="00716383">
        <w:tc>
          <w:tcPr>
            <w:tcW w:w="2353" w:type="dxa"/>
          </w:tcPr>
          <w:p w:rsidR="003C30FB" w:rsidRPr="00E71EBE" w:rsidRDefault="00E400D6" w:rsidP="003C235A">
            <w:pPr>
              <w:pStyle w:val="Table8ptText-ASDEFCON"/>
              <w:jc w:val="center"/>
            </w:pPr>
            <w:r>
              <w:rPr>
                <w:rFonts w:cs="Arial"/>
              </w:rPr>
              <w:t>c</w:t>
            </w:r>
            <w:r w:rsidR="00422158">
              <w:rPr>
                <w:rFonts w:cs="Arial"/>
              </w:rPr>
              <w:t xml:space="preserve"> ≤</w:t>
            </w:r>
            <w:r w:rsidR="00422158">
              <w:t xml:space="preserve"> x </w:t>
            </w:r>
            <w:r w:rsidR="00C57A06">
              <w:t>&lt;</w:t>
            </w:r>
            <w:r w:rsidR="003C30FB">
              <w:t xml:space="preserve"> </w:t>
            </w:r>
            <w:r>
              <w:t>b</w:t>
            </w:r>
          </w:p>
        </w:tc>
        <w:tc>
          <w:tcPr>
            <w:tcW w:w="1186" w:type="dxa"/>
          </w:tcPr>
          <w:p w:rsidR="003C30FB" w:rsidRPr="00BE3C9C" w:rsidRDefault="001979D5" w:rsidP="00D37125">
            <w:pPr>
              <w:pStyle w:val="Table8ptText-ASDEFCON"/>
              <w:jc w:val="center"/>
            </w:pPr>
            <w:r>
              <w:t>C</w:t>
            </w:r>
          </w:p>
        </w:tc>
        <w:tc>
          <w:tcPr>
            <w:tcW w:w="5783" w:type="dxa"/>
          </w:tcPr>
          <w:p w:rsidR="00F64A26" w:rsidRPr="002302C0" w:rsidRDefault="00A427D6" w:rsidP="00D220A9">
            <w:pPr>
              <w:pStyle w:val="Table8ptText-ASDEFCON"/>
            </w:pPr>
            <w:r w:rsidRPr="00390DD7">
              <w:object w:dxaOrig="4480" w:dyaOrig="660">
                <v:shape id="_x0000_i1026" type="#_x0000_t75" style="width:3in;height:30.05pt" o:ole="">
                  <v:imagedata r:id="rId21" o:title=""/>
                </v:shape>
                <o:OLEObject Type="Embed" ProgID="Equation.3" ShapeID="_x0000_i1026" DrawAspect="Content" ObjectID="_1843128655" r:id="rId22"/>
              </w:object>
            </w:r>
            <w:r w:rsidR="003C30FB" w:rsidRPr="00390DD7">
              <w:t xml:space="preserve"> </w:t>
            </w:r>
          </w:p>
        </w:tc>
      </w:tr>
      <w:tr w:rsidR="003C30FB" w:rsidRPr="004206C1" w:rsidTr="00716383">
        <w:tc>
          <w:tcPr>
            <w:tcW w:w="2353" w:type="dxa"/>
          </w:tcPr>
          <w:p w:rsidR="003C30FB" w:rsidRPr="00E71EBE" w:rsidRDefault="00422158" w:rsidP="003C235A">
            <w:pPr>
              <w:pStyle w:val="Table8ptText-ASDEFCON"/>
              <w:jc w:val="center"/>
            </w:pPr>
            <w:r>
              <w:t xml:space="preserve">x </w:t>
            </w:r>
            <w:r w:rsidR="00C57A06">
              <w:t>&lt;</w:t>
            </w:r>
            <w:r w:rsidR="003C30FB">
              <w:t xml:space="preserve"> </w:t>
            </w:r>
            <w:r w:rsidR="00E400D6">
              <w:t>c</w:t>
            </w:r>
          </w:p>
        </w:tc>
        <w:tc>
          <w:tcPr>
            <w:tcW w:w="1186" w:type="dxa"/>
          </w:tcPr>
          <w:p w:rsidR="003C30FB" w:rsidRPr="00BE3C9C" w:rsidRDefault="001979D5" w:rsidP="00D37125">
            <w:pPr>
              <w:pStyle w:val="Table8ptText-ASDEFCON"/>
              <w:jc w:val="center"/>
            </w:pPr>
            <w:r>
              <w:t>D</w:t>
            </w:r>
          </w:p>
        </w:tc>
        <w:tc>
          <w:tcPr>
            <w:tcW w:w="5783" w:type="dxa"/>
          </w:tcPr>
          <w:p w:rsidR="003C30FB" w:rsidRPr="00C66074" w:rsidRDefault="003C30FB" w:rsidP="00D220A9">
            <w:pPr>
              <w:pStyle w:val="Table8ptText-ASDEFCON"/>
            </w:pPr>
            <w:r w:rsidRPr="003C235A">
              <w:rPr>
                <w:i/>
              </w:rPr>
              <w:t>APS</w:t>
            </w:r>
            <w:r w:rsidRPr="00C66074">
              <w:t xml:space="preserve"> = 0</w:t>
            </w:r>
            <w:r w:rsidR="00AD7EE9" w:rsidRPr="00C66074">
              <w:t>%</w:t>
            </w:r>
          </w:p>
        </w:tc>
      </w:tr>
    </w:tbl>
    <w:p w:rsidR="0080204D" w:rsidRPr="00BF1688" w:rsidRDefault="0080204D" w:rsidP="005B700C">
      <w:pPr>
        <w:pStyle w:val="ASDEFCONNormal"/>
      </w:pPr>
    </w:p>
    <w:p w:rsidR="003B101C" w:rsidRDefault="003B101C" w:rsidP="005B700C">
      <w:pPr>
        <w:pStyle w:val="COTCOCLV3-ASDEFCON"/>
      </w:pPr>
      <w:r>
        <w:lastRenderedPageBreak/>
        <w:t xml:space="preserve">The values of </w:t>
      </w:r>
      <w:r w:rsidR="00E400D6">
        <w:t>a</w:t>
      </w:r>
      <w:r>
        <w:t xml:space="preserve">, </w:t>
      </w:r>
      <w:r w:rsidR="00E400D6">
        <w:t>b</w:t>
      </w:r>
      <w:r>
        <w:t xml:space="preserve"> </w:t>
      </w:r>
      <w:r w:rsidR="00E400D6">
        <w:t>and</w:t>
      </w:r>
      <w:r>
        <w:t xml:space="preserve"> </w:t>
      </w:r>
      <w:r w:rsidR="00E400D6">
        <w:t>c</w:t>
      </w:r>
      <w:r w:rsidR="00D101BD">
        <w:t>,</w:t>
      </w:r>
      <w:r>
        <w:t xml:space="preserve"> </w:t>
      </w:r>
      <w:r w:rsidR="00572FEB">
        <w:t xml:space="preserve">for </w:t>
      </w:r>
      <w:r w:rsidR="002111F5">
        <w:t xml:space="preserve">the calculation of the APS for </w:t>
      </w:r>
      <w:r w:rsidR="00572FEB">
        <w:t>KPI-01</w:t>
      </w:r>
      <w:r w:rsidR="002111F5">
        <w:t>,</w:t>
      </w:r>
      <w:r w:rsidR="00572FEB">
        <w:t xml:space="preserve"> </w:t>
      </w:r>
      <w:r>
        <w:t xml:space="preserve">are defined in </w:t>
      </w:r>
      <w:r>
        <w:fldChar w:fldCharType="begin"/>
      </w:r>
      <w:r>
        <w:instrText xml:space="preserve"> REF _Ref379888466 \h </w:instrText>
      </w:r>
      <w:r>
        <w:fldChar w:fldCharType="separate"/>
      </w:r>
      <w:r w:rsidR="00EB541B">
        <w:t xml:space="preserve">Table </w:t>
      </w:r>
      <w:r w:rsidR="00EB541B">
        <w:rPr>
          <w:noProof/>
        </w:rPr>
        <w:t>P</w:t>
      </w:r>
      <w:r w:rsidR="00EB541B">
        <w:noBreakHyphen/>
      </w:r>
      <w:r w:rsidR="00EB541B">
        <w:rPr>
          <w:noProof/>
        </w:rPr>
        <w:t>3</w:t>
      </w:r>
      <w:r>
        <w:fldChar w:fldCharType="end"/>
      </w:r>
      <w:r w:rsidR="00572FEB">
        <w:t>.</w:t>
      </w:r>
    </w:p>
    <w:p w:rsidR="003B101C" w:rsidRDefault="003B101C" w:rsidP="00716383">
      <w:pPr>
        <w:pStyle w:val="Caption"/>
      </w:pPr>
      <w:bookmarkStart w:id="163" w:name="_Ref379888466"/>
      <w:bookmarkStart w:id="164" w:name="_Ref379888462"/>
      <w:r>
        <w:t>Table</w:t>
      </w:r>
      <w:r w:rsidR="00AC36CB">
        <w:t xml:space="preserve"> </w:t>
      </w:r>
      <w:r w:rsidR="00AC36CB">
        <w:rPr>
          <w:noProof/>
        </w:rPr>
        <w:t>P</w:t>
      </w:r>
      <w:r>
        <w:noBreakHyphen/>
      </w:r>
      <w:r w:rsidR="00C87D73">
        <w:rPr>
          <w:noProof/>
        </w:rPr>
        <w:fldChar w:fldCharType="begin"/>
      </w:r>
      <w:r w:rsidR="00C87D73">
        <w:rPr>
          <w:noProof/>
        </w:rPr>
        <w:instrText xml:space="preserve"> SEQ Table \* ARABIC \s 1 </w:instrText>
      </w:r>
      <w:r w:rsidR="00C87D73">
        <w:rPr>
          <w:noProof/>
        </w:rPr>
        <w:fldChar w:fldCharType="separate"/>
      </w:r>
      <w:r w:rsidR="00EB541B">
        <w:rPr>
          <w:noProof/>
        </w:rPr>
        <w:t>3</w:t>
      </w:r>
      <w:r w:rsidR="00C87D73">
        <w:rPr>
          <w:noProof/>
        </w:rPr>
        <w:fldChar w:fldCharType="end"/>
      </w:r>
      <w:bookmarkEnd w:id="163"/>
      <w:r>
        <w:t>:</w:t>
      </w:r>
      <w:r w:rsidR="00DF5163">
        <w:t xml:space="preserve"> </w:t>
      </w:r>
      <w:r>
        <w:t xml:space="preserve"> KPI-01 </w:t>
      </w:r>
      <w:r w:rsidR="00563166">
        <w:t>Achieved</w:t>
      </w:r>
      <w:r w:rsidR="007F0C2E">
        <w:t xml:space="preserve"> </w:t>
      </w:r>
      <w:r>
        <w:t>Performance Values</w:t>
      </w:r>
      <w:bookmarkEnd w:id="164"/>
      <w:r w:rsidR="00D64312">
        <w:t xml:space="preserve"> (</w:t>
      </w:r>
      <w:r w:rsidR="0088485B">
        <w:t>horizontal</w:t>
      </w:r>
      <w:r w:rsidR="00D64312">
        <w:t>-axis)</w:t>
      </w:r>
    </w:p>
    <w:tbl>
      <w:tblPr>
        <w:tblW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right w:w="85" w:type="dxa"/>
        </w:tblCellMar>
        <w:tblLook w:val="01E0" w:firstRow="1" w:lastRow="1" w:firstColumn="1" w:lastColumn="1" w:noHBand="0" w:noVBand="0"/>
      </w:tblPr>
      <w:tblGrid>
        <w:gridCol w:w="3048"/>
        <w:gridCol w:w="3048"/>
      </w:tblGrid>
      <w:tr w:rsidR="003B101C" w:rsidRPr="004206C1" w:rsidTr="00A427D6">
        <w:trPr>
          <w:tblHeader/>
        </w:trPr>
        <w:tc>
          <w:tcPr>
            <w:tcW w:w="3048" w:type="dxa"/>
            <w:shd w:val="clear" w:color="auto" w:fill="CCCCCC"/>
          </w:tcPr>
          <w:p w:rsidR="003B101C" w:rsidRPr="00BE3C9C" w:rsidRDefault="00115EA5" w:rsidP="00D220A9">
            <w:pPr>
              <w:pStyle w:val="Table8ptHeading-ASDEFCON"/>
            </w:pPr>
            <w:r>
              <w:t>Point</w:t>
            </w:r>
          </w:p>
        </w:tc>
        <w:tc>
          <w:tcPr>
            <w:tcW w:w="3048" w:type="dxa"/>
            <w:shd w:val="clear" w:color="auto" w:fill="CCCCCC"/>
          </w:tcPr>
          <w:p w:rsidR="003B101C" w:rsidRPr="00E71EBE" w:rsidRDefault="003B101C" w:rsidP="00D220A9">
            <w:pPr>
              <w:pStyle w:val="Table8ptHeading-ASDEFCON"/>
            </w:pPr>
            <w:r>
              <w:t>Value</w:t>
            </w:r>
          </w:p>
        </w:tc>
      </w:tr>
      <w:tr w:rsidR="003B101C" w:rsidRPr="004206C1" w:rsidTr="00A427D6">
        <w:tc>
          <w:tcPr>
            <w:tcW w:w="3048" w:type="dxa"/>
          </w:tcPr>
          <w:p w:rsidR="003B101C" w:rsidRPr="00BE3C9C" w:rsidRDefault="00E400D6" w:rsidP="00716383">
            <w:pPr>
              <w:pStyle w:val="Table8ptText-ASDEFCON"/>
              <w:jc w:val="center"/>
            </w:pPr>
            <w:r>
              <w:t>a</w:t>
            </w:r>
            <w:r w:rsidR="00A427D6">
              <w:br/>
              <w:t>(Required Performance Level</w:t>
            </w:r>
          </w:p>
        </w:tc>
        <w:tc>
          <w:tcPr>
            <w:tcW w:w="3048" w:type="dxa"/>
          </w:tcPr>
          <w:p w:rsidR="003B101C" w:rsidRPr="002302C0" w:rsidRDefault="003B101C" w:rsidP="00716383">
            <w:pPr>
              <w:pStyle w:val="Table8ptText-ASDEFCON"/>
              <w:jc w:val="center"/>
            </w:pPr>
          </w:p>
        </w:tc>
      </w:tr>
      <w:tr w:rsidR="003B101C" w:rsidRPr="004206C1" w:rsidTr="00A427D6">
        <w:tc>
          <w:tcPr>
            <w:tcW w:w="3048" w:type="dxa"/>
          </w:tcPr>
          <w:p w:rsidR="003B101C" w:rsidRDefault="00E400D6" w:rsidP="00716383">
            <w:pPr>
              <w:pStyle w:val="Table8ptText-ASDEFCON"/>
              <w:jc w:val="center"/>
            </w:pPr>
            <w:r>
              <w:t>b</w:t>
            </w:r>
          </w:p>
        </w:tc>
        <w:tc>
          <w:tcPr>
            <w:tcW w:w="3048" w:type="dxa"/>
          </w:tcPr>
          <w:p w:rsidR="003B101C" w:rsidRPr="00C66074" w:rsidRDefault="003B101C" w:rsidP="00716383">
            <w:pPr>
              <w:pStyle w:val="Table8ptText-ASDEFCON"/>
              <w:jc w:val="center"/>
            </w:pPr>
          </w:p>
        </w:tc>
      </w:tr>
      <w:tr w:rsidR="003B101C" w:rsidRPr="004206C1" w:rsidTr="00A427D6">
        <w:tc>
          <w:tcPr>
            <w:tcW w:w="3048" w:type="dxa"/>
          </w:tcPr>
          <w:p w:rsidR="003B101C" w:rsidRPr="00BE3C9C" w:rsidRDefault="00E400D6" w:rsidP="00716383">
            <w:pPr>
              <w:pStyle w:val="Table8ptText-ASDEFCON"/>
              <w:jc w:val="center"/>
            </w:pPr>
            <w:r>
              <w:t>c</w:t>
            </w:r>
          </w:p>
        </w:tc>
        <w:tc>
          <w:tcPr>
            <w:tcW w:w="3048" w:type="dxa"/>
          </w:tcPr>
          <w:p w:rsidR="003B101C" w:rsidRPr="002302C0" w:rsidRDefault="003B101C" w:rsidP="00716383">
            <w:pPr>
              <w:pStyle w:val="Table8ptText-ASDEFCON"/>
              <w:jc w:val="center"/>
            </w:pPr>
          </w:p>
        </w:tc>
      </w:tr>
    </w:tbl>
    <w:bookmarkStart w:id="165" w:name="_Ref294115891"/>
    <w:bookmarkStart w:id="166" w:name="_Ref380496068"/>
    <w:p w:rsidR="003C30FB" w:rsidRDefault="00BE00D3" w:rsidP="00F17C5D">
      <w:pPr>
        <w:pStyle w:val="COTCOCLV3-ASDEFCON"/>
        <w:spacing w:before="120"/>
      </w:pPr>
      <w:r>
        <w:fldChar w:fldCharType="begin"/>
      </w:r>
      <w:r>
        <w:instrText xml:space="preserve"> REF _Ref380327303 \h </w:instrText>
      </w:r>
      <w:r>
        <w:fldChar w:fldCharType="separate"/>
      </w:r>
      <w:r w:rsidR="00EB541B">
        <w:t>Figure P-</w:t>
      </w:r>
      <w:r w:rsidR="00EB541B">
        <w:rPr>
          <w:noProof/>
        </w:rPr>
        <w:t>2</w:t>
      </w:r>
      <w:r>
        <w:fldChar w:fldCharType="end"/>
      </w:r>
      <w:r>
        <w:t xml:space="preserve"> </w:t>
      </w:r>
      <w:bookmarkEnd w:id="165"/>
      <w:bookmarkEnd w:id="166"/>
      <w:r w:rsidR="00263082">
        <w:t>il</w:t>
      </w:r>
      <w:r w:rsidR="003C30FB">
        <w:t xml:space="preserve">lustrates </w:t>
      </w:r>
      <w:r w:rsidR="00115EA5">
        <w:t xml:space="preserve">the </w:t>
      </w:r>
      <w:r w:rsidR="003C30FB">
        <w:t xml:space="preserve">relationship between the </w:t>
      </w:r>
      <w:r w:rsidR="00A427D6">
        <w:t>a</w:t>
      </w:r>
      <w:r w:rsidR="00563166">
        <w:t>chieved</w:t>
      </w:r>
      <w:r w:rsidR="007F0C2E">
        <w:t xml:space="preserve"> </w:t>
      </w:r>
      <w:r w:rsidR="00A427D6">
        <w:t>p</w:t>
      </w:r>
      <w:r w:rsidR="003C30FB">
        <w:t xml:space="preserve">erformance and the </w:t>
      </w:r>
      <w:r w:rsidR="00925B9F">
        <w:t>APS</w:t>
      </w:r>
      <w:r w:rsidR="003C30FB">
        <w:t xml:space="preserve"> for KPI-01</w:t>
      </w:r>
      <w:r w:rsidR="00D64312">
        <w:t>,</w:t>
      </w:r>
      <w:r w:rsidR="003C30FB">
        <w:t xml:space="preserve"> and the operation of the formulae in </w:t>
      </w:r>
      <w:r w:rsidR="00422158">
        <w:fldChar w:fldCharType="begin"/>
      </w:r>
      <w:r w:rsidR="00422158">
        <w:instrText xml:space="preserve"> REF _Ref294116260 \h </w:instrText>
      </w:r>
      <w:r w:rsidR="00422158">
        <w:fldChar w:fldCharType="separate"/>
      </w:r>
      <w:r w:rsidR="00EB541B">
        <w:t xml:space="preserve">Table </w:t>
      </w:r>
      <w:r w:rsidR="00EB541B">
        <w:rPr>
          <w:noProof/>
        </w:rPr>
        <w:t>P</w:t>
      </w:r>
      <w:r w:rsidR="00EB541B">
        <w:noBreakHyphen/>
      </w:r>
      <w:r w:rsidR="00EB541B">
        <w:rPr>
          <w:noProof/>
        </w:rPr>
        <w:t>2</w:t>
      </w:r>
      <w:r w:rsidR="00422158">
        <w:fldChar w:fldCharType="end"/>
      </w:r>
      <w:r w:rsidR="00422158">
        <w:t>.</w:t>
      </w:r>
    </w:p>
    <w:p w:rsidR="003C30FB" w:rsidRDefault="003C30FB" w:rsidP="00730D52">
      <w:pPr>
        <w:pStyle w:val="NoteToDrafters-ASDEFCON"/>
        <w:keepNext w:val="0"/>
      </w:pPr>
      <w:r>
        <w:t>Note to drafters:</w:t>
      </w:r>
      <w:r w:rsidR="000E738C">
        <w:t xml:space="preserve"> </w:t>
      </w:r>
      <w:r>
        <w:t xml:space="preserve"> </w:t>
      </w:r>
      <w:r w:rsidR="00572FEB">
        <w:fldChar w:fldCharType="begin"/>
      </w:r>
      <w:r w:rsidR="00572FEB">
        <w:instrText xml:space="preserve"> REF _Ref380327303 \h </w:instrText>
      </w:r>
      <w:r w:rsidR="00355095">
        <w:instrText>Figure P-</w:instrText>
      </w:r>
      <w:r w:rsidR="00355095">
        <w:rPr>
          <w:noProof/>
        </w:rPr>
        <w:instrText>3</w:instrText>
      </w:r>
      <w:r w:rsidR="00572FEB">
        <w:fldChar w:fldCharType="separate"/>
      </w:r>
      <w:r w:rsidR="00EB541B">
        <w:t>Figure P-</w:t>
      </w:r>
      <w:r w:rsidR="00EB541B">
        <w:rPr>
          <w:noProof/>
        </w:rPr>
        <w:t>2</w:t>
      </w:r>
      <w:r w:rsidR="00572FEB">
        <w:fldChar w:fldCharType="end"/>
      </w:r>
      <w:r w:rsidR="00572FEB">
        <w:t xml:space="preserve"> </w:t>
      </w:r>
      <w:r w:rsidR="0059734C">
        <w:t xml:space="preserve">must </w:t>
      </w:r>
      <w:r w:rsidR="008F4E6F">
        <w:t xml:space="preserve">be replaced </w:t>
      </w:r>
      <w:r>
        <w:t xml:space="preserve">with one applicable to the KPI’s </w:t>
      </w:r>
      <w:r w:rsidR="00A427D6">
        <w:t>a</w:t>
      </w:r>
      <w:r w:rsidR="00563166">
        <w:t xml:space="preserve">chieved </w:t>
      </w:r>
      <w:r w:rsidR="00A427D6">
        <w:t>p</w:t>
      </w:r>
      <w:r>
        <w:t xml:space="preserve">erformance to </w:t>
      </w:r>
      <w:r w:rsidR="00925B9F">
        <w:t>APS</w:t>
      </w:r>
      <w:r>
        <w:t xml:space="preserve"> relationship</w:t>
      </w:r>
      <w:r w:rsidR="00CE6BDB">
        <w:t xml:space="preserve">.  </w:t>
      </w:r>
      <w:r>
        <w:t>Note that the coordinates on the example below correspond to the coordinates in the table above and assist in the development of the formulae.</w:t>
      </w:r>
    </w:p>
    <w:p w:rsidR="00C33901" w:rsidRDefault="00F17C5D" w:rsidP="00F17C5D">
      <w:pPr>
        <w:pStyle w:val="ASDEFCONNormal"/>
        <w:jc w:val="center"/>
      </w:pPr>
      <w:r>
        <w:rPr>
          <w:noProof/>
        </w:rPr>
        <w:drawing>
          <wp:inline distT="0" distB="0" distL="0" distR="0">
            <wp:extent cx="3695700" cy="29337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95700" cy="2933700"/>
                    </a:xfrm>
                    <a:prstGeom prst="rect">
                      <a:avLst/>
                    </a:prstGeom>
                    <a:noFill/>
                    <a:ln>
                      <a:noFill/>
                    </a:ln>
                  </pic:spPr>
                </pic:pic>
              </a:graphicData>
            </a:graphic>
          </wp:inline>
        </w:drawing>
      </w:r>
    </w:p>
    <w:p w:rsidR="00567315" w:rsidRDefault="00572FEB" w:rsidP="00716383">
      <w:pPr>
        <w:pStyle w:val="Caption"/>
        <w:spacing w:line="360" w:lineRule="auto"/>
      </w:pPr>
      <w:bookmarkStart w:id="167" w:name="_Ref294521658"/>
      <w:bookmarkStart w:id="168" w:name="_Ref380327303"/>
      <w:bookmarkStart w:id="169" w:name="_Ref294521646"/>
      <w:bookmarkStart w:id="170" w:name="_Ref380558799"/>
      <w:r>
        <w:t>Figure P-</w:t>
      </w:r>
      <w:r w:rsidR="00C87D73">
        <w:rPr>
          <w:noProof/>
        </w:rPr>
        <w:fldChar w:fldCharType="begin"/>
      </w:r>
      <w:r w:rsidR="00C87D73">
        <w:rPr>
          <w:noProof/>
        </w:rPr>
        <w:instrText xml:space="preserve"> SEQ Figure \* ARABIC </w:instrText>
      </w:r>
      <w:r w:rsidR="00C87D73">
        <w:rPr>
          <w:noProof/>
        </w:rPr>
        <w:fldChar w:fldCharType="separate"/>
      </w:r>
      <w:r w:rsidR="00EB541B">
        <w:rPr>
          <w:noProof/>
        </w:rPr>
        <w:t>2</w:t>
      </w:r>
      <w:r w:rsidR="00C87D73">
        <w:rPr>
          <w:noProof/>
        </w:rPr>
        <w:fldChar w:fldCharType="end"/>
      </w:r>
      <w:bookmarkEnd w:id="167"/>
      <w:bookmarkEnd w:id="168"/>
      <w:r w:rsidR="003C30FB">
        <w:t xml:space="preserve">: KPI-01 </w:t>
      </w:r>
      <w:r w:rsidR="00563166">
        <w:t>Achieved</w:t>
      </w:r>
      <w:r w:rsidR="003C30FB">
        <w:t xml:space="preserve"> Performance</w:t>
      </w:r>
      <w:r w:rsidR="00BB00CC">
        <w:t xml:space="preserve"> to APS (Performance</w:t>
      </w:r>
      <w:r w:rsidR="003C30FB">
        <w:t xml:space="preserve"> Curve</w:t>
      </w:r>
      <w:bookmarkEnd w:id="169"/>
      <w:r w:rsidR="00BB00CC">
        <w:t>)</w:t>
      </w:r>
      <w:bookmarkEnd w:id="170"/>
    </w:p>
    <w:p w:rsidR="003C30FB" w:rsidRPr="00E86E9A" w:rsidRDefault="00A427D6" w:rsidP="000713D9">
      <w:pPr>
        <w:pStyle w:val="COTCOCLV1-ASDEFCON"/>
      </w:pPr>
      <w:bookmarkStart w:id="171" w:name="_Toc230276361"/>
      <w:bookmarkStart w:id="172" w:name="_Toc179536860"/>
      <w:r w:rsidRPr="00E86E9A">
        <w:t>KPI-02:</w:t>
      </w:r>
      <w:r>
        <w:t xml:space="preserve"> [</w:t>
      </w:r>
      <w:r w:rsidR="000713D9" w:rsidRPr="000713D9">
        <w:t>...</w:t>
      </w:r>
      <w:r>
        <w:t>INSERT NAME</w:t>
      </w:r>
      <w:r w:rsidR="000713D9" w:rsidRPr="000713D9">
        <w:t>...</w:t>
      </w:r>
      <w:r>
        <w:t>] (Optional)</w:t>
      </w:r>
      <w:bookmarkEnd w:id="171"/>
      <w:bookmarkEnd w:id="172"/>
    </w:p>
    <w:p w:rsidR="00E9509F" w:rsidRDefault="00E9509F" w:rsidP="005B700C">
      <w:pPr>
        <w:pStyle w:val="ASDEFCONNormal"/>
      </w:pPr>
      <w:bookmarkStart w:id="173" w:name="_Toc380566222"/>
      <w:bookmarkEnd w:id="173"/>
    </w:p>
    <w:p w:rsidR="00DC5ACA" w:rsidRDefault="00DC5ACA" w:rsidP="005B700C">
      <w:pPr>
        <w:pStyle w:val="ASDEFCONNormal"/>
        <w:sectPr w:rsidR="00DC5ACA" w:rsidSect="00FA0EF2">
          <w:footerReference w:type="default" r:id="rId24"/>
          <w:pgSz w:w="11906" w:h="16838" w:code="9"/>
          <w:pgMar w:top="1304" w:right="1418" w:bottom="907" w:left="1418" w:header="567" w:footer="283" w:gutter="0"/>
          <w:cols w:space="720"/>
          <w:docGrid w:linePitch="272"/>
        </w:sectPr>
      </w:pPr>
    </w:p>
    <w:p w:rsidR="00DC5ACA" w:rsidRDefault="00DC5ACA" w:rsidP="00F13F8D">
      <w:pPr>
        <w:pStyle w:val="COTCOCLV1-ASDEFCON"/>
        <w:numPr>
          <w:ilvl w:val="0"/>
          <w:numId w:val="0"/>
        </w:numPr>
        <w:jc w:val="center"/>
      </w:pPr>
      <w:bookmarkStart w:id="174" w:name="_Toc424822512"/>
      <w:bookmarkStart w:id="175" w:name="_Toc521316326"/>
      <w:bookmarkStart w:id="176" w:name="_Toc521316883"/>
      <w:bookmarkStart w:id="177" w:name="_Toc521317156"/>
      <w:bookmarkStart w:id="178" w:name="_Toc521317429"/>
      <w:bookmarkStart w:id="179" w:name="_Toc521317696"/>
      <w:bookmarkStart w:id="180" w:name="_Toc521317969"/>
      <w:bookmarkStart w:id="181" w:name="_Toc230276365"/>
      <w:r>
        <w:lastRenderedPageBreak/>
        <w:t>A</w:t>
      </w:r>
      <w:bookmarkEnd w:id="174"/>
      <w:r w:rsidR="00F13F8D">
        <w:t xml:space="preserve">NNEX </w:t>
      </w:r>
      <w:r w:rsidR="00E614FB">
        <w:t>D</w:t>
      </w:r>
      <w:r w:rsidR="00F13F8D">
        <w:t xml:space="preserve"> – PERFORMANCE IMPLEMENTATION PERIOD</w:t>
      </w:r>
      <w:bookmarkEnd w:id="175"/>
      <w:bookmarkEnd w:id="176"/>
      <w:bookmarkEnd w:id="177"/>
      <w:bookmarkEnd w:id="178"/>
      <w:bookmarkEnd w:id="179"/>
      <w:bookmarkEnd w:id="180"/>
      <w:r w:rsidR="00E614FB">
        <w:t xml:space="preserve"> (Optional)</w:t>
      </w:r>
      <w:bookmarkEnd w:id="181"/>
    </w:p>
    <w:p w:rsidR="00E614FB" w:rsidRDefault="00DC5ACA" w:rsidP="005B700C">
      <w:pPr>
        <w:pStyle w:val="NoteToDrafters-ASDEFCON"/>
      </w:pPr>
      <w:r>
        <w:t xml:space="preserve">Note to drafters: </w:t>
      </w:r>
      <w:r w:rsidR="00C85D01">
        <w:t xml:space="preserve"> </w:t>
      </w:r>
      <w:r w:rsidR="00E614FB">
        <w:t>If KPIs are not included in the Contract at Annex C, this Annex should be replaced with “Not Used”.</w:t>
      </w:r>
    </w:p>
    <w:p w:rsidR="00DC5ACA" w:rsidRDefault="00DC5ACA" w:rsidP="005B700C">
      <w:pPr>
        <w:pStyle w:val="NoteToDrafters-ASDEFCON"/>
      </w:pPr>
      <w:r>
        <w:t xml:space="preserve">If a Performance Implementation Period (PIP) is not required to introduce the </w:t>
      </w:r>
      <w:r w:rsidR="00E614FB">
        <w:t>KPIs</w:t>
      </w:r>
      <w:r>
        <w:t xml:space="preserve"> over a period of time, then replace all clauses in Annex </w:t>
      </w:r>
      <w:r w:rsidR="00E614FB">
        <w:t>D</w:t>
      </w:r>
      <w:r w:rsidR="008B06AF">
        <w:t xml:space="preserve"> </w:t>
      </w:r>
      <w:r>
        <w:t>with a single ‘Not used’</w:t>
      </w:r>
      <w:r w:rsidR="00CE6BDB">
        <w:t xml:space="preserve">.  </w:t>
      </w:r>
      <w:r w:rsidR="000735BF">
        <w:t xml:space="preserve">When drafting clauses for the PIP in </w:t>
      </w:r>
      <w:r w:rsidR="00E614FB">
        <w:t xml:space="preserve">this </w:t>
      </w:r>
      <w:r w:rsidR="000735BF">
        <w:t>Annex</w:t>
      </w:r>
      <w:r w:rsidR="008B06AF">
        <w:t xml:space="preserve"> </w:t>
      </w:r>
      <w:r w:rsidR="00E614FB">
        <w:t>D</w:t>
      </w:r>
      <w:r w:rsidR="000735BF">
        <w:t xml:space="preserve">, drafters need to be consistent with the development of clause 4 of Annex C to Attachment B, </w:t>
      </w:r>
      <w:r w:rsidR="00E614FB">
        <w:t>where</w:t>
      </w:r>
      <w:r w:rsidR="000735BF">
        <w:t xml:space="preserve"> PIP </w:t>
      </w:r>
      <w:r w:rsidR="00E614FB">
        <w:t xml:space="preserve">duration and </w:t>
      </w:r>
      <w:r w:rsidR="000735BF">
        <w:t>stages</w:t>
      </w:r>
      <w:r w:rsidR="00E614FB">
        <w:t xml:space="preserve"> are defined</w:t>
      </w:r>
      <w:r w:rsidR="000735BF">
        <w:t>.</w:t>
      </w:r>
    </w:p>
    <w:p w:rsidR="00DC5ACA" w:rsidRDefault="00DC5ACA" w:rsidP="00B600F1">
      <w:pPr>
        <w:pStyle w:val="COTCOCLV1-ASDEFCON"/>
        <w:numPr>
          <w:ilvl w:val="0"/>
          <w:numId w:val="36"/>
        </w:numPr>
      </w:pPr>
      <w:bookmarkStart w:id="182" w:name="_Toc424822513"/>
      <w:bookmarkStart w:id="183" w:name="_Toc521316327"/>
      <w:bookmarkStart w:id="184" w:name="_Toc521316884"/>
      <w:bookmarkStart w:id="185" w:name="_Toc521317157"/>
      <w:bookmarkStart w:id="186" w:name="_Toc521317430"/>
      <w:bookmarkStart w:id="187" w:name="_Toc521317697"/>
      <w:bookmarkStart w:id="188" w:name="_Toc521317970"/>
      <w:bookmarkStart w:id="189" w:name="_Toc230276366"/>
      <w:r>
        <w:t>Introduction</w:t>
      </w:r>
      <w:r w:rsidR="000E4B35">
        <w:t xml:space="preserve"> (Core)</w:t>
      </w:r>
      <w:bookmarkEnd w:id="182"/>
      <w:bookmarkEnd w:id="183"/>
      <w:bookmarkEnd w:id="184"/>
      <w:bookmarkEnd w:id="185"/>
      <w:bookmarkEnd w:id="186"/>
      <w:bookmarkEnd w:id="187"/>
      <w:bookmarkEnd w:id="188"/>
      <w:bookmarkEnd w:id="189"/>
    </w:p>
    <w:p w:rsidR="00DC5ACA" w:rsidRDefault="00DC5ACA" w:rsidP="005B700C">
      <w:pPr>
        <w:pStyle w:val="COTCOCLV2-ASDEFCON"/>
      </w:pPr>
      <w:bookmarkStart w:id="190" w:name="_Toc521316328"/>
      <w:bookmarkStart w:id="191" w:name="_Toc521316885"/>
      <w:bookmarkStart w:id="192" w:name="_Toc521317158"/>
      <w:bookmarkStart w:id="193" w:name="_Toc521317431"/>
      <w:bookmarkStart w:id="194" w:name="_Toc521317698"/>
      <w:bookmarkStart w:id="195" w:name="_Toc521317971"/>
      <w:r>
        <w:t>Purpose</w:t>
      </w:r>
      <w:bookmarkEnd w:id="190"/>
      <w:bookmarkEnd w:id="191"/>
      <w:bookmarkEnd w:id="192"/>
      <w:bookmarkEnd w:id="193"/>
      <w:bookmarkEnd w:id="194"/>
      <w:bookmarkEnd w:id="195"/>
    </w:p>
    <w:p w:rsidR="00DC5ACA" w:rsidRDefault="00DC5ACA" w:rsidP="005B700C">
      <w:pPr>
        <w:pStyle w:val="COTCOCLV3-ASDEFCON"/>
      </w:pPr>
      <w:r>
        <w:t>The purpose of this Annex</w:t>
      </w:r>
      <w:r w:rsidR="008B06AF">
        <w:t xml:space="preserve"> </w:t>
      </w:r>
      <w:r w:rsidR="00E614FB">
        <w:t>D</w:t>
      </w:r>
      <w:r>
        <w:t xml:space="preserve"> is to define</w:t>
      </w:r>
      <w:r w:rsidR="00353735">
        <w:t xml:space="preserve"> the managed introduction of the </w:t>
      </w:r>
      <w:r w:rsidR="00E614FB">
        <w:t>KPI</w:t>
      </w:r>
      <w:r w:rsidR="00353735">
        <w:t xml:space="preserve"> regime to the Contract</w:t>
      </w:r>
      <w:r w:rsidR="00E614FB">
        <w:t>.</w:t>
      </w:r>
    </w:p>
    <w:p w:rsidR="00E614FB" w:rsidRPr="00567EB3" w:rsidRDefault="00E614FB" w:rsidP="00E614FB">
      <w:pPr>
        <w:pStyle w:val="COTCOCLV3-ASDEFCON"/>
      </w:pPr>
      <w:r>
        <w:t xml:space="preserve">The objectives of the Performance Implementation Period (PIP) are defined in clause </w:t>
      </w:r>
      <w:r w:rsidR="00D57DFD">
        <w:fldChar w:fldCharType="begin"/>
      </w:r>
      <w:r w:rsidR="00D57DFD">
        <w:instrText xml:space="preserve"> REF _Ref230274346 \r \h </w:instrText>
      </w:r>
      <w:r w:rsidR="00D57DFD">
        <w:fldChar w:fldCharType="separate"/>
      </w:r>
      <w:r w:rsidR="00D57DFD">
        <w:t>1.2</w:t>
      </w:r>
      <w:r w:rsidR="00D57DFD">
        <w:fldChar w:fldCharType="end"/>
      </w:r>
      <w:r>
        <w:t xml:space="preserve"> and if applicable, any changes to KPIs and KPI assessment methodology during the PIP, are defined in clause </w:t>
      </w:r>
      <w:r w:rsidR="002F0A6A">
        <w:fldChar w:fldCharType="begin"/>
      </w:r>
      <w:r w:rsidR="002F0A6A">
        <w:instrText xml:space="preserve"> REF _Ref230276254 \r \h </w:instrText>
      </w:r>
      <w:r w:rsidR="002F0A6A">
        <w:fldChar w:fldCharType="separate"/>
      </w:r>
      <w:r w:rsidR="002F0A6A">
        <w:t>2</w:t>
      </w:r>
      <w:r w:rsidR="002F0A6A">
        <w:fldChar w:fldCharType="end"/>
      </w:r>
      <w:r>
        <w:t xml:space="preserve"> onwards.</w:t>
      </w:r>
    </w:p>
    <w:p w:rsidR="000E4B35" w:rsidRDefault="000E4B35" w:rsidP="005B700C">
      <w:pPr>
        <w:pStyle w:val="COTCOCLV2-ASDEFCON"/>
      </w:pPr>
      <w:bookmarkStart w:id="196" w:name="_Toc521316329"/>
      <w:bookmarkStart w:id="197" w:name="_Toc521316886"/>
      <w:bookmarkStart w:id="198" w:name="_Toc521317159"/>
      <w:bookmarkStart w:id="199" w:name="_Toc521317432"/>
      <w:bookmarkStart w:id="200" w:name="_Toc521317699"/>
      <w:bookmarkStart w:id="201" w:name="_Toc521317972"/>
      <w:bookmarkStart w:id="202" w:name="_Ref230274346"/>
      <w:r>
        <w:t>Objectives</w:t>
      </w:r>
      <w:bookmarkEnd w:id="196"/>
      <w:bookmarkEnd w:id="197"/>
      <w:bookmarkEnd w:id="198"/>
      <w:bookmarkEnd w:id="199"/>
      <w:bookmarkEnd w:id="200"/>
      <w:bookmarkEnd w:id="201"/>
      <w:bookmarkEnd w:id="202"/>
    </w:p>
    <w:p w:rsidR="00DC5ACA" w:rsidRDefault="00DC5ACA" w:rsidP="005B700C">
      <w:pPr>
        <w:pStyle w:val="COTCOCLV3-ASDEFCON"/>
      </w:pPr>
      <w:r>
        <w:t>The Contractor acknowledges that the objectives of the PIP are to:</w:t>
      </w:r>
    </w:p>
    <w:p w:rsidR="00DC5ACA" w:rsidRDefault="00DC5ACA" w:rsidP="005B700C">
      <w:pPr>
        <w:pStyle w:val="NoteToDrafters-ASDEFCON"/>
      </w:pPr>
      <w:r>
        <w:t xml:space="preserve">Note to drafters: </w:t>
      </w:r>
      <w:r w:rsidR="00D724DF">
        <w:t xml:space="preserve"> </w:t>
      </w:r>
      <w:r>
        <w:t>Amend the following subclauses as appropriate</w:t>
      </w:r>
      <w:r w:rsidR="00CE6BDB">
        <w:t xml:space="preserve">.  </w:t>
      </w:r>
      <w:r>
        <w:t>Subclause a</w:t>
      </w:r>
      <w:r w:rsidR="00CE6BDB">
        <w:t xml:space="preserve">. </w:t>
      </w:r>
      <w:r>
        <w:t>may not be applicable when the Contract is replacing a previous</w:t>
      </w:r>
      <w:r w:rsidR="000E4B35">
        <w:t xml:space="preserve"> </w:t>
      </w:r>
      <w:r>
        <w:t>support contract</w:t>
      </w:r>
      <w:r w:rsidR="000E4B35">
        <w:t xml:space="preserve"> of similar scope</w:t>
      </w:r>
      <w:r w:rsidR="003B7DC0">
        <w:t xml:space="preserve"> and the KPIs have been proven</w:t>
      </w:r>
      <w:r w:rsidR="00CE6BDB">
        <w:t xml:space="preserve">.  </w:t>
      </w:r>
      <w:r>
        <w:t xml:space="preserve">Subclauses </w:t>
      </w:r>
      <w:r w:rsidR="003B7DC0">
        <w:t>e</w:t>
      </w:r>
      <w:r w:rsidR="00CE6BDB">
        <w:t xml:space="preserve">. </w:t>
      </w:r>
      <w:r w:rsidR="00D671B4">
        <w:t>to</w:t>
      </w:r>
      <w:r>
        <w:t xml:space="preserve"> </w:t>
      </w:r>
      <w:r w:rsidR="00D671B4">
        <w:t>g</w:t>
      </w:r>
      <w:r w:rsidR="00CE6BDB">
        <w:t xml:space="preserve">. </w:t>
      </w:r>
      <w:r>
        <w:t xml:space="preserve">are </w:t>
      </w:r>
      <w:r w:rsidR="00D671B4">
        <w:t>primarily</w:t>
      </w:r>
      <w:r>
        <w:t xml:space="preserve"> applicable when the Contract is being implemented to support Products being delivered</w:t>
      </w:r>
      <w:r w:rsidR="00266E0E">
        <w:t>,</w:t>
      </w:r>
      <w:r>
        <w:t xml:space="preserve"> </w:t>
      </w:r>
      <w:r w:rsidR="00D671B4">
        <w:t>over a period of time</w:t>
      </w:r>
      <w:r w:rsidR="00266E0E">
        <w:t>,</w:t>
      </w:r>
      <w:r w:rsidR="00D671B4">
        <w:t xml:space="preserve"> from</w:t>
      </w:r>
      <w:r>
        <w:t xml:space="preserve"> an acquisition project.</w:t>
      </w:r>
    </w:p>
    <w:p w:rsidR="00DC5ACA" w:rsidRDefault="00DC5ACA" w:rsidP="005B700C">
      <w:pPr>
        <w:pStyle w:val="COTCOCLV4-ASDEFCON"/>
      </w:pPr>
      <w:r>
        <w:t xml:space="preserve">validate the accuracy of the KPIs as appropriate measures of the extent to which the Contractor is contributing to the Outcomes; </w:t>
      </w:r>
    </w:p>
    <w:p w:rsidR="00DC5ACA" w:rsidRDefault="00DC5ACA" w:rsidP="005B700C">
      <w:pPr>
        <w:pStyle w:val="COTCOCLV4-ASDEFCON"/>
      </w:pPr>
      <w:r>
        <w:t>confirm that the data collected and used to measure performance provides an accurate and statistically valid measure of that performance;</w:t>
      </w:r>
    </w:p>
    <w:p w:rsidR="00DC5ACA" w:rsidRDefault="00DC5ACA" w:rsidP="005B700C">
      <w:pPr>
        <w:pStyle w:val="COTCOCLV4-ASDEFCON"/>
      </w:pPr>
      <w:r>
        <w:t>verify the Contractor’s processes for the measurement and reporting of KPIs;</w:t>
      </w:r>
    </w:p>
    <w:p w:rsidR="00D671B4" w:rsidRDefault="00DC5ACA" w:rsidP="005B700C">
      <w:pPr>
        <w:pStyle w:val="COTCOCLV4-ASDEFCON"/>
      </w:pPr>
      <w:r>
        <w:t>minimise the impact of unrepresentative performance discrepancies while newly established resources and processes are stabilising;</w:t>
      </w:r>
    </w:p>
    <w:p w:rsidR="00DC5ACA" w:rsidRDefault="00D671B4" w:rsidP="005B700C">
      <w:pPr>
        <w:pStyle w:val="COTCOCLV4-ASDEFCON"/>
      </w:pPr>
      <w:r>
        <w:t xml:space="preserve">scale the </w:t>
      </w:r>
      <w:r w:rsidR="00266E0E">
        <w:t xml:space="preserve">KPIs and overall </w:t>
      </w:r>
      <w:r>
        <w:t xml:space="preserve">performance measurement regime consistent with the </w:t>
      </w:r>
      <w:r w:rsidR="00FB74BC">
        <w:t>ramp up</w:t>
      </w:r>
      <w:r>
        <w:t xml:space="preserve"> of </w:t>
      </w:r>
      <w:r w:rsidR="00266E0E">
        <w:t xml:space="preserve">the </w:t>
      </w:r>
      <w:r>
        <w:t>Services</w:t>
      </w:r>
      <w:r w:rsidR="00266E0E">
        <w:t xml:space="preserve"> and Products Being Supported, as applicable</w:t>
      </w:r>
      <w:r>
        <w:t>;</w:t>
      </w:r>
    </w:p>
    <w:p w:rsidR="00DC5ACA" w:rsidRDefault="00DC5ACA" w:rsidP="005B700C">
      <w:pPr>
        <w:pStyle w:val="COTCOCLV4-ASDEFCON"/>
      </w:pPr>
      <w:r>
        <w:t>allow</w:t>
      </w:r>
      <w:r w:rsidR="00D671B4">
        <w:t xml:space="preserve"> for</w:t>
      </w:r>
      <w:r>
        <w:t xml:space="preserve"> the delivery and operation of sufficient systems to </w:t>
      </w:r>
      <w:r w:rsidR="00D671B4">
        <w:t xml:space="preserve">reach a level of maturity sufficient to </w:t>
      </w:r>
      <w:r>
        <w:t>be representative of long-term support requirements; and</w:t>
      </w:r>
    </w:p>
    <w:p w:rsidR="00DC5ACA" w:rsidRDefault="00DC5ACA" w:rsidP="005B700C">
      <w:pPr>
        <w:pStyle w:val="COTCOCLV4-ASDEFCON"/>
      </w:pPr>
      <w:r>
        <w:t>allow sufficient time to accurately measure and confirm new equipment reliability.</w:t>
      </w:r>
    </w:p>
    <w:p w:rsidR="00DC5ACA" w:rsidRDefault="00DC5ACA" w:rsidP="005B700C">
      <w:pPr>
        <w:pStyle w:val="COTCOCLV3-ASDEFCON"/>
      </w:pPr>
      <w:r>
        <w:t xml:space="preserve">The parties acknowledge that the PIP is not a period for trialling or changing the KPIs or associated calculations; rather, the intent </w:t>
      </w:r>
      <w:r w:rsidR="001F7EBA">
        <w:t xml:space="preserve">of the PIP </w:t>
      </w:r>
      <w:r>
        <w:t xml:space="preserve">is to refine measurement and recording processes and to overcome any initial instability in Product </w:t>
      </w:r>
      <w:r w:rsidR="00E15883">
        <w:t xml:space="preserve">and Support System </w:t>
      </w:r>
      <w:r>
        <w:t>performance and related processes.</w:t>
      </w:r>
    </w:p>
    <w:p w:rsidR="00D57DFD" w:rsidRDefault="00D57DFD" w:rsidP="00D57DFD">
      <w:pPr>
        <w:pStyle w:val="COTCOCLV1-ASDEFCON"/>
      </w:pPr>
      <w:bookmarkStart w:id="203" w:name="_Ref179361079"/>
      <w:bookmarkStart w:id="204" w:name="_Toc179536863"/>
      <w:bookmarkStart w:id="205" w:name="_Ref230276254"/>
      <w:bookmarkStart w:id="206" w:name="_Toc230276367"/>
      <w:bookmarkStart w:id="207" w:name="_Toc424822514"/>
      <w:bookmarkStart w:id="208" w:name="_Toc521316330"/>
      <w:bookmarkStart w:id="209" w:name="_Toc521316887"/>
      <w:bookmarkStart w:id="210" w:name="_Toc521317160"/>
      <w:bookmarkStart w:id="211" w:name="_Toc521317433"/>
      <w:bookmarkStart w:id="212" w:name="_Toc521317700"/>
      <w:bookmarkStart w:id="213" w:name="_Toc521317973"/>
      <w:r>
        <w:t>KPI Changes During the PIP</w:t>
      </w:r>
      <w:bookmarkEnd w:id="203"/>
      <w:r>
        <w:t xml:space="preserve"> (Core)</w:t>
      </w:r>
      <w:bookmarkEnd w:id="204"/>
      <w:bookmarkEnd w:id="205"/>
      <w:bookmarkEnd w:id="206"/>
    </w:p>
    <w:p w:rsidR="00D57DFD" w:rsidRDefault="00D57DFD" w:rsidP="00D57DFD">
      <w:pPr>
        <w:pStyle w:val="COTCOCLV2-ASDEFCON"/>
      </w:pPr>
      <w:r>
        <w:t>Types of Changes Applicable During the PIP</w:t>
      </w:r>
    </w:p>
    <w:p w:rsidR="00D57DFD" w:rsidRDefault="00D57DFD" w:rsidP="00D57DFD">
      <w:pPr>
        <w:pStyle w:val="COTCOCLV3-ASDEFCON"/>
      </w:pPr>
      <w:r>
        <w:t>If there are any changes to the weightings of KPIs or the determination of Performance Payments during the PIP, those changes are defined in Annex C to Attachment B.</w:t>
      </w:r>
    </w:p>
    <w:p w:rsidR="00D57DFD" w:rsidRDefault="00D57DFD" w:rsidP="00D57DFD">
      <w:pPr>
        <w:pStyle w:val="NoteToDrafters-ASDEFCON"/>
      </w:pPr>
      <w:r>
        <w:t>Note to drafters: If there are no changes to the KPIs or measurement methodology during the PIP, replace the following clause with “There are no changes to KPIs or the KPI measurement methodology during the PIP”.</w:t>
      </w:r>
    </w:p>
    <w:p w:rsidR="00D57DFD" w:rsidRDefault="00D57DFD" w:rsidP="00D57DFD">
      <w:pPr>
        <w:pStyle w:val="COTCOCLV3-ASDEFCON"/>
      </w:pPr>
      <w:r>
        <w:t>If there are any changes to KPIs or the KPI measurement methodology during the PIP, those changes are defined in the following clauses.</w:t>
      </w:r>
    </w:p>
    <w:p w:rsidR="00D57DFD" w:rsidRDefault="00D57DFD" w:rsidP="00D57DFD">
      <w:pPr>
        <w:pStyle w:val="NoteToDrafters-ASDEFCON"/>
      </w:pPr>
      <w:r>
        <w:lastRenderedPageBreak/>
        <w:t xml:space="preserve">Note to drafters: </w:t>
      </w:r>
      <w:r w:rsidR="007E7D84">
        <w:t xml:space="preserve"> </w:t>
      </w:r>
      <w:r>
        <w:t>The following clause should be used whe</w:t>
      </w:r>
      <w:r w:rsidR="007E7D84">
        <w:t>n</w:t>
      </w:r>
      <w:r>
        <w:t xml:space="preserve"> the drafter does not require the Performance Band linkages to Remediation Plans and termination provisions during the PIP.  The following clause should be removed or modified if the drafter requires the Performance Band linkages to Remediation Plans or termination</w:t>
      </w:r>
      <w:r w:rsidR="007E7D84">
        <w:t xml:space="preserve"> (or both)</w:t>
      </w:r>
      <w:r>
        <w:t>.</w:t>
      </w:r>
    </w:p>
    <w:p w:rsidR="00D57DFD" w:rsidRDefault="00D57DFD" w:rsidP="00D57DFD">
      <w:pPr>
        <w:pStyle w:val="COTCOCLV3-ASDEFCON"/>
      </w:pPr>
      <w:r>
        <w:t>Except as otherwise provided in this Annex D, the Commonwealth is not entitled to exercise its rights in respect of clauses 6.12.1b, 13.2.1f or 13.2.1g in respect of any Review Period falling within the PIP.</w:t>
      </w:r>
    </w:p>
    <w:p w:rsidR="00E157A3" w:rsidRDefault="00906A03" w:rsidP="000713D9">
      <w:pPr>
        <w:pStyle w:val="COTCOCLV1-ASDEFCON"/>
      </w:pPr>
      <w:bookmarkStart w:id="214" w:name="_Toc230276368"/>
      <w:r>
        <w:t>KPI-01: [</w:t>
      </w:r>
      <w:r w:rsidR="000713D9" w:rsidRPr="000713D9">
        <w:t>...</w:t>
      </w:r>
      <w:r>
        <w:t>INSERT NAME</w:t>
      </w:r>
      <w:r w:rsidR="000713D9" w:rsidRPr="000713D9">
        <w:t>...</w:t>
      </w:r>
      <w:r>
        <w:t xml:space="preserve">] </w:t>
      </w:r>
      <w:r w:rsidR="00FF5713">
        <w:t>(Core)</w:t>
      </w:r>
      <w:bookmarkEnd w:id="207"/>
      <w:bookmarkEnd w:id="208"/>
      <w:bookmarkEnd w:id="209"/>
      <w:bookmarkEnd w:id="210"/>
      <w:bookmarkEnd w:id="211"/>
      <w:bookmarkEnd w:id="212"/>
      <w:bookmarkEnd w:id="213"/>
      <w:bookmarkEnd w:id="214"/>
    </w:p>
    <w:p w:rsidR="00767752" w:rsidRDefault="00FF5713" w:rsidP="005B700C">
      <w:pPr>
        <w:pStyle w:val="NoteToDrafters-ASDEFCON"/>
      </w:pPr>
      <w:r>
        <w:t>Note</w:t>
      </w:r>
      <w:r w:rsidR="00767752">
        <w:t>s</w:t>
      </w:r>
      <w:r>
        <w:t xml:space="preserve"> to drafters:</w:t>
      </w:r>
      <w:r w:rsidR="00D724DF">
        <w:t xml:space="preserve"> </w:t>
      </w:r>
      <w:r>
        <w:t xml:space="preserve"> </w:t>
      </w:r>
      <w:r w:rsidR="007E7D84">
        <w:t xml:space="preserve">The following clauses will require specialist drafting support from the PBC Directorate via </w:t>
      </w:r>
      <w:hyperlink r:id="rId25" w:history="1">
        <w:r w:rsidR="007E7D84" w:rsidRPr="001C311C">
          <w:rPr>
            <w:rStyle w:val="Hyperlink"/>
            <w:color w:val="FFFFFF"/>
          </w:rPr>
          <w:t>PBC.Enquiry@defence.gov.au</w:t>
        </w:r>
      </w:hyperlink>
      <w:r w:rsidR="007E7D84">
        <w:t>.</w:t>
      </w:r>
    </w:p>
    <w:p w:rsidR="00FF5713" w:rsidRDefault="00FF5713" w:rsidP="005B700C">
      <w:pPr>
        <w:pStyle w:val="NoteToDrafters-ASDEFCON"/>
      </w:pPr>
      <w:r>
        <w:t xml:space="preserve">References to “stage 1” </w:t>
      </w:r>
      <w:r w:rsidR="00767752">
        <w:t xml:space="preserve">should </w:t>
      </w:r>
      <w:r>
        <w:t>be removed if the PIP only has one stage.</w:t>
      </w:r>
    </w:p>
    <w:p w:rsidR="0088230A" w:rsidRDefault="0088230A" w:rsidP="005B700C">
      <w:pPr>
        <w:pStyle w:val="COTCOCLV2-ASDEFCON"/>
      </w:pPr>
      <w:bookmarkStart w:id="215" w:name="_Toc521316331"/>
      <w:bookmarkStart w:id="216" w:name="_Toc521316888"/>
      <w:bookmarkStart w:id="217" w:name="_Toc521317161"/>
      <w:bookmarkStart w:id="218" w:name="_Toc521317434"/>
      <w:bookmarkStart w:id="219" w:name="_Toc521317701"/>
      <w:bookmarkStart w:id="220" w:name="_Toc521317974"/>
      <w:bookmarkStart w:id="221" w:name="_Ref366148499"/>
      <w:r>
        <w:t>Overview of PIP Stages for KPI</w:t>
      </w:r>
      <w:r>
        <w:noBreakHyphen/>
        <w:t>01</w:t>
      </w:r>
      <w:r w:rsidR="00BD0114">
        <w:t xml:space="preserve"> </w:t>
      </w:r>
      <w:r>
        <w:t>– FOR INFORMATION ONLY</w:t>
      </w:r>
      <w:r w:rsidR="00CE1733">
        <w:t xml:space="preserve"> (Optional)</w:t>
      </w:r>
      <w:bookmarkEnd w:id="215"/>
      <w:bookmarkEnd w:id="216"/>
      <w:bookmarkEnd w:id="217"/>
      <w:bookmarkEnd w:id="218"/>
      <w:bookmarkEnd w:id="219"/>
      <w:bookmarkEnd w:id="220"/>
    </w:p>
    <w:p w:rsidR="0088230A" w:rsidRDefault="0088230A" w:rsidP="005B700C">
      <w:pPr>
        <w:pStyle w:val="NoteToDrafters-ASDEFCON"/>
      </w:pPr>
      <w:r>
        <w:t>Note to drafters:</w:t>
      </w:r>
      <w:r w:rsidR="00C85D01">
        <w:t xml:space="preserve"> </w:t>
      </w:r>
      <w:r>
        <w:t xml:space="preserve"> If a complicated set of PIP stages is included in the Contract</w:t>
      </w:r>
      <w:r w:rsidR="00906A03">
        <w:t xml:space="preserve"> (as defined in Annex C to Attachment B)</w:t>
      </w:r>
      <w:r>
        <w:t xml:space="preserve">, then it may be beneficial </w:t>
      </w:r>
      <w:r w:rsidR="00906A03">
        <w:t xml:space="preserve">to </w:t>
      </w:r>
      <w:r>
        <w:t>includ</w:t>
      </w:r>
      <w:r w:rsidR="00906A03">
        <w:t>e</w:t>
      </w:r>
      <w:r>
        <w:t xml:space="preserve"> an overview of the stages in this clause (the following clause is an example only)</w:t>
      </w:r>
      <w:r w:rsidR="00CE6BDB">
        <w:t xml:space="preserve">.  </w:t>
      </w:r>
      <w:r>
        <w:t>This clause is intended to be ‘For Information Only’ so do not include any mandatory statements or other text that could overlap and conflict with the formal description of the KPIs in the subsequent clauses</w:t>
      </w:r>
      <w:r w:rsidR="00CE6BDB">
        <w:t xml:space="preserve">.  </w:t>
      </w:r>
      <w:r w:rsidR="00CE1733">
        <w:t>If not required, delete the heading and clause and replace with ‘Not used’.</w:t>
      </w:r>
    </w:p>
    <w:p w:rsidR="0088230A" w:rsidRPr="0088230A" w:rsidRDefault="007D336A" w:rsidP="005B700C">
      <w:pPr>
        <w:pStyle w:val="COTCOCLV3-ASDEFCON"/>
      </w:pPr>
      <w:r>
        <w:t>KPI</w:t>
      </w:r>
      <w:r>
        <w:noBreakHyphen/>
        <w:t xml:space="preserve">01 </w:t>
      </w:r>
      <w:r w:rsidR="000735BF">
        <w:t>is measured from the first stage of the PIP</w:t>
      </w:r>
      <w:r w:rsidR="00CE6BDB">
        <w:t xml:space="preserve">.  </w:t>
      </w:r>
      <w:r w:rsidR="0088230A">
        <w:t>KPI</w:t>
      </w:r>
      <w:r w:rsidR="0088230A">
        <w:noBreakHyphen/>
        <w:t xml:space="preserve">01 </w:t>
      </w:r>
      <w:r>
        <w:t>is implemented over the</w:t>
      </w:r>
      <w:r w:rsidR="0088230A">
        <w:t xml:space="preserve"> three stages </w:t>
      </w:r>
      <w:r>
        <w:t xml:space="preserve">of the PIP </w:t>
      </w:r>
      <w:r w:rsidR="0088230A">
        <w:t>based on the number of Mission Systems that have been delivered under the Contract (Acquisition).</w:t>
      </w:r>
    </w:p>
    <w:p w:rsidR="00917E21" w:rsidRDefault="00917E21" w:rsidP="005B700C">
      <w:pPr>
        <w:pStyle w:val="COTCOCLV2-ASDEFCON"/>
      </w:pPr>
      <w:bookmarkStart w:id="222" w:name="_Ref370826955"/>
      <w:bookmarkStart w:id="223" w:name="_Toc521316332"/>
      <w:bookmarkStart w:id="224" w:name="_Toc521316889"/>
      <w:bookmarkStart w:id="225" w:name="_Toc521317162"/>
      <w:bookmarkStart w:id="226" w:name="_Toc521317435"/>
      <w:bookmarkStart w:id="227" w:name="_Toc521317702"/>
      <w:bookmarkStart w:id="228" w:name="_Toc521317975"/>
      <w:r>
        <w:t>PIP stage 1</w:t>
      </w:r>
      <w:r w:rsidR="007E5E0A">
        <w:t xml:space="preserve"> changes to KPI-01</w:t>
      </w:r>
      <w:bookmarkEnd w:id="221"/>
      <w:bookmarkEnd w:id="222"/>
      <w:bookmarkEnd w:id="223"/>
      <w:bookmarkEnd w:id="224"/>
      <w:bookmarkEnd w:id="225"/>
      <w:bookmarkEnd w:id="226"/>
      <w:bookmarkEnd w:id="227"/>
      <w:bookmarkEnd w:id="228"/>
    </w:p>
    <w:p w:rsidR="00917E21" w:rsidRDefault="00917E21" w:rsidP="005B700C">
      <w:pPr>
        <w:pStyle w:val="NoteToDrafters-ASDEFCON"/>
      </w:pPr>
      <w:r>
        <w:t>Note to drafters:  If the KPI used during the PIP</w:t>
      </w:r>
      <w:r w:rsidR="00E71313">
        <w:t xml:space="preserve"> stage</w:t>
      </w:r>
      <w:r>
        <w:t xml:space="preserve"> </w:t>
      </w:r>
      <w:r w:rsidR="00C012AB">
        <w:t>is</w:t>
      </w:r>
      <w:r>
        <w:t xml:space="preserve"> different to the mature KPI requirement, then include and further develop the following clauses to describe the change</w:t>
      </w:r>
      <w:r w:rsidR="00E71313">
        <w:t>s</w:t>
      </w:r>
      <w:r>
        <w:t xml:space="preserve"> for the r</w:t>
      </w:r>
      <w:r w:rsidR="00E71313">
        <w:t>elevant stage of the PIP</w:t>
      </w:r>
      <w:r w:rsidR="00CE6BDB">
        <w:t xml:space="preserve">.  </w:t>
      </w:r>
      <w:r w:rsidR="00E71313">
        <w:t>The</w:t>
      </w:r>
      <w:r>
        <w:t xml:space="preserve"> clauses </w:t>
      </w:r>
      <w:r w:rsidR="00E71313">
        <w:t xml:space="preserve">below </w:t>
      </w:r>
      <w:r>
        <w:t>may be copied and re-used for each stage in a multi-stage PIP.</w:t>
      </w:r>
    </w:p>
    <w:p w:rsidR="00147526" w:rsidRDefault="004E3EA6" w:rsidP="00906A03">
      <w:pPr>
        <w:pStyle w:val="COTCOCLV3-ASDEFCON"/>
      </w:pPr>
      <w:r w:rsidRPr="00086D94">
        <w:t>The Contractor's performance against KPI-01</w:t>
      </w:r>
      <w:r>
        <w:t>, for the first stage of the PIP,</w:t>
      </w:r>
      <w:r w:rsidRPr="00086D94">
        <w:t xml:space="preserve"> shall be </w:t>
      </w:r>
      <w:r>
        <w:t>determined in accordan</w:t>
      </w:r>
      <w:r w:rsidR="00C012AB">
        <w:t xml:space="preserve">ce with Annex </w:t>
      </w:r>
      <w:r w:rsidR="00147526">
        <w:t>C</w:t>
      </w:r>
      <w:r>
        <w:t xml:space="preserve"> exce</w:t>
      </w:r>
      <w:r w:rsidR="00542115">
        <w:t>pt for the changes identified in</w:t>
      </w:r>
      <w:r>
        <w:t xml:space="preserve"> this clause </w:t>
      </w:r>
      <w:r w:rsidR="000735BF">
        <w:fldChar w:fldCharType="begin"/>
      </w:r>
      <w:r w:rsidR="000735BF">
        <w:instrText xml:space="preserve"> REF _Ref370826955 \r \h </w:instrText>
      </w:r>
      <w:r w:rsidR="00CE6BDB">
        <w:instrText xml:space="preserve"> \* MERGEFORMAT </w:instrText>
      </w:r>
      <w:r w:rsidR="000735BF">
        <w:fldChar w:fldCharType="separate"/>
      </w:r>
      <w:r w:rsidR="00147526">
        <w:t>3.2</w:t>
      </w:r>
      <w:r w:rsidR="000735BF">
        <w:fldChar w:fldCharType="end"/>
      </w:r>
      <w:r>
        <w:t>.</w:t>
      </w:r>
    </w:p>
    <w:p w:rsidR="00906A03" w:rsidRPr="00E86E9A" w:rsidRDefault="00906A03" w:rsidP="000713D9">
      <w:pPr>
        <w:pStyle w:val="COTCOCLV3-ASDEFCON"/>
      </w:pPr>
      <w:r w:rsidRPr="00E86E9A">
        <w:t xml:space="preserve">For clause </w:t>
      </w:r>
      <w:r w:rsidRPr="00D40202">
        <w:rPr>
          <w:b/>
        </w:rPr>
        <w:t>[</w:t>
      </w:r>
      <w:r w:rsidR="000713D9" w:rsidRPr="000713D9">
        <w:rPr>
          <w:b/>
        </w:rPr>
        <w:t>...</w:t>
      </w:r>
      <w:r w:rsidRPr="00D40202">
        <w:rPr>
          <w:b/>
        </w:rPr>
        <w:t>INSERT</w:t>
      </w:r>
      <w:r w:rsidR="000713D9" w:rsidRPr="000713D9">
        <w:rPr>
          <w:b/>
        </w:rPr>
        <w:t>...</w:t>
      </w:r>
      <w:r w:rsidRPr="00D40202">
        <w:rPr>
          <w:b/>
        </w:rPr>
        <w:t>],</w:t>
      </w:r>
      <w:r w:rsidRPr="00E86E9A">
        <w:t xml:space="preserve"> when obtaining the parameters and measurement data used to determine the Contractor’s performance against KPI-01 the following conditions shall apply:</w:t>
      </w:r>
      <w:r>
        <w:t xml:space="preserve"> </w:t>
      </w:r>
      <w:r w:rsidRPr="00D40202">
        <w:rPr>
          <w:b/>
        </w:rPr>
        <w:t>[</w:t>
      </w:r>
      <w:r w:rsidR="000713D9" w:rsidRPr="000713D9">
        <w:rPr>
          <w:b/>
        </w:rPr>
        <w:t>...</w:t>
      </w:r>
      <w:r w:rsidRPr="00D40202">
        <w:rPr>
          <w:b/>
        </w:rPr>
        <w:t>INSERT CONDITIONS</w:t>
      </w:r>
      <w:r w:rsidR="000713D9" w:rsidRPr="000713D9">
        <w:rPr>
          <w:b/>
        </w:rPr>
        <w:t>...</w:t>
      </w:r>
      <w:r w:rsidRPr="00D40202">
        <w:rPr>
          <w:b/>
        </w:rPr>
        <w:t>].</w:t>
      </w:r>
    </w:p>
    <w:p w:rsidR="00906A03" w:rsidRPr="00956880" w:rsidRDefault="00906A03" w:rsidP="00906A03">
      <w:pPr>
        <w:pStyle w:val="NoteToDrafters-ASDEFCON"/>
        <w:spacing w:before="120"/>
      </w:pPr>
      <w:r>
        <w:t>Note to drafters:  The following clause may be deleted if the PIP only has one stage.</w:t>
      </w:r>
    </w:p>
    <w:p w:rsidR="00906A03" w:rsidRDefault="00906A03" w:rsidP="00906A03">
      <w:pPr>
        <w:pStyle w:val="COTCOCLV2-ASDEFCON"/>
      </w:pPr>
      <w:r>
        <w:t>PIP Stage 2 changes to KPI-01 (Optional)</w:t>
      </w:r>
    </w:p>
    <w:p w:rsidR="004E3EA6" w:rsidRDefault="00906A03" w:rsidP="00906A03">
      <w:pPr>
        <w:pStyle w:val="COTCOCLV3-ASDEFCON"/>
      </w:pPr>
      <w:r w:rsidRPr="00086D94">
        <w:t>The Contrac</w:t>
      </w:r>
      <w:r>
        <w:t>tor's performance against KPI-01, for the second stage of the PIP,</w:t>
      </w:r>
      <w:r w:rsidRPr="00086D94">
        <w:t xml:space="preserve"> shall be </w:t>
      </w:r>
      <w:r>
        <w:t xml:space="preserve">determined in accordance with Annex C, except for the changes identified in this clause </w:t>
      </w:r>
      <w:r>
        <w:fldChar w:fldCharType="begin"/>
      </w:r>
      <w:r>
        <w:instrText xml:space="preserve"> REF _Ref366148503 \r \h  \* MERGEFORMAT </w:instrText>
      </w:r>
      <w:r>
        <w:fldChar w:fldCharType="separate"/>
      </w:r>
      <w:r>
        <w:t>3.3</w:t>
      </w:r>
      <w:r>
        <w:fldChar w:fldCharType="end"/>
      </w:r>
      <w:r>
        <w:t>.</w:t>
      </w:r>
    </w:p>
    <w:p w:rsidR="00537B57" w:rsidRDefault="00537B57" w:rsidP="005B700C">
      <w:pPr>
        <w:pStyle w:val="NoteToDrafters-ASDEFCON"/>
      </w:pPr>
      <w:r>
        <w:t>Note to drafters:</w:t>
      </w:r>
      <w:r w:rsidR="00C85D01">
        <w:t xml:space="preserve"> </w:t>
      </w:r>
      <w:r>
        <w:t xml:space="preserve"> Copy the applicable clauses, captions and tables </w:t>
      </w:r>
      <w:r w:rsidR="000F5B75">
        <w:t>from</w:t>
      </w:r>
      <w:r>
        <w:t xml:space="preserve"> stage 1 of the PIP</w:t>
      </w:r>
      <w:r w:rsidR="00791C06">
        <w:t xml:space="preserve"> (above) </w:t>
      </w:r>
      <w:r w:rsidR="000F5B75">
        <w:t xml:space="preserve">and </w:t>
      </w:r>
      <w:r w:rsidR="00791C06">
        <w:t>insert below</w:t>
      </w:r>
      <w:r w:rsidR="00CE6BDB">
        <w:t xml:space="preserve">.  </w:t>
      </w:r>
      <w:r w:rsidR="000F5B75">
        <w:t>A</w:t>
      </w:r>
      <w:r w:rsidR="00791C06">
        <w:t>mend accordingly.</w:t>
      </w:r>
    </w:p>
    <w:p w:rsidR="007E5E0A" w:rsidRDefault="00906A03" w:rsidP="000713D9">
      <w:pPr>
        <w:pStyle w:val="COTCOCLV1-ASDEFCON"/>
      </w:pPr>
      <w:bookmarkStart w:id="229" w:name="_Toc424822515"/>
      <w:bookmarkStart w:id="230" w:name="_Toc521316334"/>
      <w:bookmarkStart w:id="231" w:name="_Toc521316891"/>
      <w:bookmarkStart w:id="232" w:name="_Toc521317164"/>
      <w:bookmarkStart w:id="233" w:name="_Toc521317437"/>
      <w:bookmarkStart w:id="234" w:name="_Toc521317704"/>
      <w:bookmarkStart w:id="235" w:name="_Toc521317977"/>
      <w:bookmarkStart w:id="236" w:name="_Toc230276369"/>
      <w:r>
        <w:t>KPI-02: [</w:t>
      </w:r>
      <w:r w:rsidR="000713D9" w:rsidRPr="000713D9">
        <w:t>...</w:t>
      </w:r>
      <w:r>
        <w:t>INSERT NAME</w:t>
      </w:r>
      <w:r w:rsidR="000713D9" w:rsidRPr="000713D9">
        <w:t>...</w:t>
      </w:r>
      <w:r>
        <w:t xml:space="preserve">] </w:t>
      </w:r>
      <w:r w:rsidR="007E5E0A">
        <w:t>(Optional)</w:t>
      </w:r>
      <w:bookmarkEnd w:id="229"/>
      <w:bookmarkEnd w:id="230"/>
      <w:bookmarkEnd w:id="231"/>
      <w:bookmarkEnd w:id="232"/>
      <w:bookmarkEnd w:id="233"/>
      <w:bookmarkEnd w:id="234"/>
      <w:bookmarkEnd w:id="235"/>
      <w:bookmarkEnd w:id="236"/>
    </w:p>
    <w:p w:rsidR="007E5E0A" w:rsidRPr="0079736C" w:rsidRDefault="007E5E0A" w:rsidP="00100AEF">
      <w:pPr>
        <w:pStyle w:val="NoteToDrafters-ASDEFCON"/>
      </w:pPr>
      <w:r>
        <w:t>Note to drafters:</w:t>
      </w:r>
      <w:r w:rsidR="00C85D01">
        <w:t xml:space="preserve"> </w:t>
      </w:r>
      <w:r>
        <w:t xml:space="preserve"> Copy and paste the clauses used for KPI-01 for each additional KPI</w:t>
      </w:r>
      <w:r w:rsidR="00187D3C">
        <w:t xml:space="preserve"> </w:t>
      </w:r>
      <w:r w:rsidR="00906A03">
        <w:t>And a</w:t>
      </w:r>
      <w:r w:rsidR="0029189C">
        <w:t xml:space="preserve">mend </w:t>
      </w:r>
      <w:r>
        <w:t>accordingly.</w:t>
      </w:r>
    </w:p>
    <w:sectPr w:rsidR="007E5E0A" w:rsidRPr="0079736C" w:rsidSect="001B40DA">
      <w:headerReference w:type="default" r:id="rId26"/>
      <w:footerReference w:type="default" r:id="rId27"/>
      <w:pgSz w:w="11906" w:h="16838" w:code="9"/>
      <w:pgMar w:top="1304" w:right="1418" w:bottom="907"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89" w:rsidRDefault="00355889">
      <w:r>
        <w:separator/>
      </w:r>
    </w:p>
  </w:endnote>
  <w:endnote w:type="continuationSeparator" w:id="0">
    <w:p w:rsidR="00355889" w:rsidRDefault="0035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3C235A">
      <w:tc>
        <w:tcPr>
          <w:tcW w:w="2500" w:type="pct"/>
        </w:tcPr>
        <w:p w:rsidR="0024066C" w:rsidRDefault="00355889" w:rsidP="003C235A">
          <w:pPr>
            <w:pStyle w:val="ASDEFCONHeaderFooterLeft"/>
          </w:pPr>
          <w:r>
            <w:fldChar w:fldCharType="begin"/>
          </w:r>
          <w:r>
            <w:instrText xml:space="preserve"> DOCPROPERTY Footer_Left </w:instrText>
          </w:r>
          <w:r>
            <w:fldChar w:fldCharType="separate"/>
          </w:r>
          <w:r w:rsidR="0024066C">
            <w:t>Attachment to Draft Conditions of Contract</w:t>
          </w:r>
          <w:r>
            <w:fldChar w:fldCharType="end"/>
          </w:r>
          <w:r w:rsidR="0024066C">
            <w:t xml:space="preserve"> (</w:t>
          </w:r>
          <w:r>
            <w:fldChar w:fldCharType="begin"/>
          </w:r>
          <w:r>
            <w:instrText xml:space="preserve"> DOCPROPERTY Version </w:instrText>
          </w:r>
          <w:r>
            <w:fldChar w:fldCharType="separate"/>
          </w:r>
          <w:r w:rsidR="0024066C">
            <w:t>V5.3</w:t>
          </w:r>
          <w:r>
            <w:fldChar w:fldCharType="end"/>
          </w:r>
          <w:r w:rsidR="0024066C">
            <w:t>)</w:t>
          </w:r>
        </w:p>
      </w:tc>
      <w:tc>
        <w:tcPr>
          <w:tcW w:w="2500" w:type="pct"/>
        </w:tcPr>
        <w:p w:rsidR="0024066C" w:rsidRDefault="0024066C" w:rsidP="003C235A">
          <w:pPr>
            <w:pStyle w:val="ASDEFCONHeaderFooterRight"/>
          </w:pPr>
          <w:r>
            <w:t>P-</w:t>
          </w:r>
          <w:r>
            <w:fldChar w:fldCharType="begin"/>
          </w:r>
          <w:r>
            <w:instrText xml:space="preserve"> PAGE   \* MERGEFORMAT </w:instrText>
          </w:r>
          <w:r>
            <w:fldChar w:fldCharType="separate"/>
          </w:r>
          <w:r w:rsidR="00366F95">
            <w:rPr>
              <w:noProof/>
            </w:rPr>
            <w:t>2</w:t>
          </w:r>
          <w:r>
            <w:rPr>
              <w:noProof/>
            </w:rPr>
            <w:fldChar w:fldCharType="end"/>
          </w:r>
        </w:p>
      </w:tc>
    </w:tr>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bl>
  <w:p w:rsidR="0024066C" w:rsidRPr="003C235A" w:rsidRDefault="0024066C" w:rsidP="003C2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3"/>
      <w:gridCol w:w="7314"/>
    </w:tblGrid>
    <w:tr w:rsidR="0024066C" w:rsidTr="003C235A">
      <w:tc>
        <w:tcPr>
          <w:tcW w:w="2500" w:type="pct"/>
        </w:tcPr>
        <w:p w:rsidR="0024066C" w:rsidRDefault="00355889" w:rsidP="003C235A">
          <w:pPr>
            <w:pStyle w:val="ASDEFCONHeaderFooterLeft"/>
          </w:pPr>
          <w:r>
            <w:fldChar w:fldCharType="begin"/>
          </w:r>
          <w:r>
            <w:instrText xml:space="preserve"> DOCPROPERTY Footer_Left </w:instrText>
          </w:r>
          <w:r>
            <w:fldChar w:fldCharType="separate"/>
          </w:r>
          <w:r w:rsidR="0024066C">
            <w:t>Attachment to Draft Conditions of Contract</w:t>
          </w:r>
          <w:r>
            <w:fldChar w:fldCharType="end"/>
          </w:r>
          <w:r w:rsidR="0024066C">
            <w:t xml:space="preserve"> (</w:t>
          </w:r>
          <w:r>
            <w:fldChar w:fldCharType="begin"/>
          </w:r>
          <w:r>
            <w:instrText xml:space="preserve"> DOCPROPERTY Version </w:instrText>
          </w:r>
          <w:r>
            <w:fldChar w:fldCharType="separate"/>
          </w:r>
          <w:r w:rsidR="0024066C">
            <w:t>V5.2</w:t>
          </w:r>
          <w:r>
            <w:fldChar w:fldCharType="end"/>
          </w:r>
          <w:r w:rsidR="0024066C">
            <w:t>)</w:t>
          </w:r>
        </w:p>
      </w:tc>
      <w:tc>
        <w:tcPr>
          <w:tcW w:w="2500" w:type="pct"/>
        </w:tcPr>
        <w:p w:rsidR="0024066C" w:rsidRDefault="0024066C" w:rsidP="003C235A">
          <w:pPr>
            <w:pStyle w:val="ASDEFCONHeaderFooterRight"/>
          </w:pPr>
          <w:r>
            <w:t>P-A</w:t>
          </w:r>
          <w:r>
            <w:fldChar w:fldCharType="begin"/>
          </w:r>
          <w:r>
            <w:instrText xml:space="preserve"> PAGE   \* MERGEFORMAT </w:instrText>
          </w:r>
          <w:r>
            <w:fldChar w:fldCharType="separate"/>
          </w:r>
          <w:r w:rsidR="00366F95">
            <w:rPr>
              <w:noProof/>
            </w:rPr>
            <w:t>1</w:t>
          </w:r>
          <w:r>
            <w:rPr>
              <w:noProof/>
            </w:rPr>
            <w:fldChar w:fldCharType="end"/>
          </w:r>
        </w:p>
      </w:tc>
    </w:tr>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bl>
  <w:p w:rsidR="0024066C" w:rsidRPr="003C235A" w:rsidRDefault="0024066C" w:rsidP="003C23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3C235A">
      <w:tc>
        <w:tcPr>
          <w:tcW w:w="2500" w:type="pct"/>
        </w:tcPr>
        <w:p w:rsidR="0024066C" w:rsidRDefault="00355889" w:rsidP="003C235A">
          <w:pPr>
            <w:pStyle w:val="ASDEFCONHeaderFooterLeft"/>
          </w:pPr>
          <w:r>
            <w:fldChar w:fldCharType="begin"/>
          </w:r>
          <w:r>
            <w:instrText xml:space="preserve"> DOCPROPERTY Footer_Left </w:instrText>
          </w:r>
          <w:r>
            <w:fldChar w:fldCharType="separate"/>
          </w:r>
          <w:r w:rsidR="0024066C">
            <w:t>Attachment to Draft Conditions of Contract</w:t>
          </w:r>
          <w:r>
            <w:fldChar w:fldCharType="end"/>
          </w:r>
          <w:r w:rsidR="0024066C">
            <w:t xml:space="preserve"> (</w:t>
          </w:r>
          <w:r>
            <w:fldChar w:fldCharType="begin"/>
          </w:r>
          <w:r>
            <w:instrText xml:space="preserve"> DOCPROPERTY Version </w:instrText>
          </w:r>
          <w:r>
            <w:fldChar w:fldCharType="separate"/>
          </w:r>
          <w:r w:rsidR="0024066C">
            <w:t>V5.3</w:t>
          </w:r>
          <w:r>
            <w:fldChar w:fldCharType="end"/>
          </w:r>
          <w:r w:rsidR="0024066C">
            <w:t>)</w:t>
          </w:r>
        </w:p>
      </w:tc>
      <w:tc>
        <w:tcPr>
          <w:tcW w:w="2500" w:type="pct"/>
        </w:tcPr>
        <w:p w:rsidR="0024066C" w:rsidRDefault="0024066C" w:rsidP="003C235A">
          <w:pPr>
            <w:pStyle w:val="ASDEFCONHeaderFooterRight"/>
          </w:pPr>
          <w:r>
            <w:t>P-B</w:t>
          </w:r>
          <w:r>
            <w:fldChar w:fldCharType="begin"/>
          </w:r>
          <w:r>
            <w:instrText xml:space="preserve"> PAGE   \* MERGEFORMAT </w:instrText>
          </w:r>
          <w:r>
            <w:fldChar w:fldCharType="separate"/>
          </w:r>
          <w:r w:rsidR="00366F95">
            <w:rPr>
              <w:noProof/>
            </w:rPr>
            <w:t>1</w:t>
          </w:r>
          <w:r>
            <w:rPr>
              <w:noProof/>
            </w:rPr>
            <w:fldChar w:fldCharType="end"/>
          </w:r>
        </w:p>
      </w:tc>
    </w:tr>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bl>
  <w:p w:rsidR="0024066C" w:rsidRPr="003C235A" w:rsidRDefault="0024066C" w:rsidP="003C2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C87D73">
      <w:tc>
        <w:tcPr>
          <w:tcW w:w="2500" w:type="pct"/>
        </w:tcPr>
        <w:p w:rsidR="0024066C" w:rsidRDefault="0024066C" w:rsidP="0079736C">
          <w:pPr>
            <w:pStyle w:val="ASDEFCONHeaderFooterLeft"/>
          </w:pPr>
          <w:r w:rsidRPr="00F13F8D">
            <w:rPr>
              <w:szCs w:val="16"/>
            </w:rPr>
            <w:fldChar w:fldCharType="begin"/>
          </w:r>
          <w:r w:rsidRPr="00F13F8D">
            <w:rPr>
              <w:szCs w:val="16"/>
            </w:rPr>
            <w:instrText xml:space="preserve"> SUBJECT  \* MERGEFORMAT </w:instrText>
          </w:r>
          <w:r w:rsidRPr="00F13F8D">
            <w:rPr>
              <w:szCs w:val="16"/>
            </w:rPr>
            <w:fldChar w:fldCharType="separate"/>
          </w:r>
          <w:r>
            <w:rPr>
              <w:szCs w:val="16"/>
            </w:rPr>
            <w:t>Attachment to Draft Conditions of Contract</w:t>
          </w:r>
          <w:r w:rsidRPr="00F13F8D">
            <w:rPr>
              <w:szCs w:val="16"/>
            </w:rPr>
            <w:fldChar w:fldCharType="end"/>
          </w:r>
          <w:r w:rsidRPr="00F13F8D">
            <w:rPr>
              <w:szCs w:val="16"/>
            </w:rPr>
            <w:t xml:space="preserve"> (</w:t>
          </w:r>
          <w:r w:rsidR="00355889">
            <w:fldChar w:fldCharType="begin"/>
          </w:r>
          <w:r w:rsidR="00355889">
            <w:instrText xml:space="preserve"> DOCPROPERTY Version </w:instrText>
          </w:r>
          <w:r w:rsidR="00355889">
            <w:fldChar w:fldCharType="separate"/>
          </w:r>
          <w:r>
            <w:t>V5.3</w:t>
          </w:r>
          <w:r w:rsidR="00355889">
            <w:fldChar w:fldCharType="end"/>
          </w:r>
          <w:r w:rsidRPr="00F13F8D">
            <w:rPr>
              <w:szCs w:val="16"/>
            </w:rPr>
            <w:t>)</w:t>
          </w:r>
        </w:p>
      </w:tc>
      <w:tc>
        <w:tcPr>
          <w:tcW w:w="2500" w:type="pct"/>
        </w:tcPr>
        <w:p w:rsidR="0024066C" w:rsidRDefault="0024066C" w:rsidP="00965597">
          <w:pPr>
            <w:pStyle w:val="ASDEFCONHeaderFooterRight"/>
          </w:pPr>
          <w:r>
            <w:rPr>
              <w:szCs w:val="16"/>
            </w:rPr>
            <w:t>P-C</w:t>
          </w:r>
          <w:r w:rsidRPr="00F13F8D">
            <w:rPr>
              <w:rStyle w:val="PageNumber"/>
              <w:szCs w:val="16"/>
            </w:rPr>
            <w:fldChar w:fldCharType="begin"/>
          </w:r>
          <w:r w:rsidRPr="00F13F8D">
            <w:rPr>
              <w:rStyle w:val="PageNumber"/>
              <w:szCs w:val="16"/>
            </w:rPr>
            <w:instrText xml:space="preserve"> PAGE </w:instrText>
          </w:r>
          <w:r w:rsidRPr="00F13F8D">
            <w:rPr>
              <w:rStyle w:val="PageNumber"/>
              <w:szCs w:val="16"/>
            </w:rPr>
            <w:fldChar w:fldCharType="separate"/>
          </w:r>
          <w:r w:rsidR="00366F95">
            <w:rPr>
              <w:rStyle w:val="PageNumber"/>
              <w:noProof/>
              <w:szCs w:val="16"/>
            </w:rPr>
            <w:t>6</w:t>
          </w:r>
          <w:r w:rsidRPr="00F13F8D">
            <w:rPr>
              <w:rStyle w:val="PageNumber"/>
              <w:szCs w:val="16"/>
            </w:rPr>
            <w:fldChar w:fldCharType="end"/>
          </w:r>
        </w:p>
      </w:tc>
    </w:tr>
    <w:tr w:rsidR="0024066C" w:rsidTr="00C87D73">
      <w:tc>
        <w:tcPr>
          <w:tcW w:w="5000" w:type="pct"/>
          <w:gridSpan w:val="2"/>
        </w:tcPr>
        <w:p w:rsidR="0024066C" w:rsidRDefault="00355889" w:rsidP="00FA0EF2">
          <w:pPr>
            <w:pStyle w:val="ASDEFCONHeaderFooterClassification"/>
          </w:pPr>
          <w:r>
            <w:fldChar w:fldCharType="begin"/>
          </w:r>
          <w:r>
            <w:instrText xml:space="preserve"> DOCPROPERTY Classification </w:instrText>
          </w:r>
          <w:r>
            <w:fldChar w:fldCharType="separate"/>
          </w:r>
          <w:r w:rsidR="0024066C">
            <w:t>OFFICIAL</w:t>
          </w:r>
          <w:r>
            <w:fldChar w:fldCharType="end"/>
          </w:r>
        </w:p>
      </w:tc>
    </w:tr>
  </w:tbl>
  <w:p w:rsidR="0024066C" w:rsidRPr="00F13F8D" w:rsidRDefault="0024066C" w:rsidP="00F13F8D">
    <w:pPr>
      <w:tabs>
        <w:tab w:val="right" w:pos="9072"/>
      </w:tabs>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1B40DA">
      <w:tc>
        <w:tcPr>
          <w:tcW w:w="2500" w:type="pct"/>
        </w:tcPr>
        <w:p w:rsidR="0024066C" w:rsidRDefault="00355889" w:rsidP="0079736C">
          <w:pPr>
            <w:pStyle w:val="ASDEFCONHeaderFooterLeft"/>
          </w:pPr>
          <w:r>
            <w:fldChar w:fldCharType="begin"/>
          </w:r>
          <w:r>
            <w:instrText xml:space="preserve"> DOCPROPERTY Footer_Left </w:instrText>
          </w:r>
          <w:r>
            <w:fldChar w:fldCharType="separate"/>
          </w:r>
          <w:r w:rsidR="0024066C">
            <w:t>Attachment to Draft Conditions of Contract</w:t>
          </w:r>
          <w:r>
            <w:fldChar w:fldCharType="end"/>
          </w:r>
          <w:r w:rsidR="0024066C">
            <w:t xml:space="preserve"> (</w:t>
          </w:r>
          <w:r>
            <w:fldChar w:fldCharType="begin"/>
          </w:r>
          <w:r>
            <w:instrText xml:space="preserve"> DOCPROPERTY Version </w:instrText>
          </w:r>
          <w:r>
            <w:fldChar w:fldCharType="separate"/>
          </w:r>
          <w:r w:rsidR="0024066C">
            <w:t>V5.3</w:t>
          </w:r>
          <w:r>
            <w:fldChar w:fldCharType="end"/>
          </w:r>
          <w:r w:rsidR="0024066C">
            <w:t>)</w:t>
          </w:r>
        </w:p>
      </w:tc>
      <w:tc>
        <w:tcPr>
          <w:tcW w:w="2500" w:type="pct"/>
        </w:tcPr>
        <w:p w:rsidR="0024066C" w:rsidRDefault="0024066C" w:rsidP="00E614FB">
          <w:pPr>
            <w:pStyle w:val="ASDEFCONHeaderFooterRight"/>
          </w:pPr>
          <w:r>
            <w:t>P-D</w:t>
          </w:r>
          <w:r>
            <w:fldChar w:fldCharType="begin"/>
          </w:r>
          <w:r>
            <w:instrText xml:space="preserve"> PAGE   \* MERGEFORMAT </w:instrText>
          </w:r>
          <w:r>
            <w:fldChar w:fldCharType="separate"/>
          </w:r>
          <w:r w:rsidR="00366F95">
            <w:rPr>
              <w:noProof/>
            </w:rPr>
            <w:t>2</w:t>
          </w:r>
          <w:r>
            <w:rPr>
              <w:noProof/>
            </w:rPr>
            <w:fldChar w:fldCharType="end"/>
          </w:r>
        </w:p>
      </w:tc>
    </w:tr>
    <w:tr w:rsidR="0024066C" w:rsidTr="001B40DA">
      <w:tc>
        <w:tcPr>
          <w:tcW w:w="5000" w:type="pct"/>
          <w:gridSpan w:val="2"/>
        </w:tcPr>
        <w:p w:rsidR="0024066C" w:rsidRDefault="00355889" w:rsidP="001B40DA">
          <w:pPr>
            <w:pStyle w:val="ASDEFCONHeaderFooterClassification"/>
          </w:pPr>
          <w:r>
            <w:fldChar w:fldCharType="begin"/>
          </w:r>
          <w:r>
            <w:instrText xml:space="preserve"> DOCPROPERTY Classification </w:instrText>
          </w:r>
          <w:r>
            <w:fldChar w:fldCharType="separate"/>
          </w:r>
          <w:r w:rsidR="0024066C">
            <w:t>OFFICIAL</w:t>
          </w:r>
          <w:r>
            <w:fldChar w:fldCharType="end"/>
          </w:r>
        </w:p>
      </w:tc>
    </w:tr>
  </w:tbl>
  <w:p w:rsidR="0024066C" w:rsidRPr="001B40DA" w:rsidRDefault="0024066C" w:rsidP="001B4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89" w:rsidRDefault="00355889">
      <w:r>
        <w:separator/>
      </w:r>
    </w:p>
  </w:footnote>
  <w:footnote w:type="continuationSeparator" w:id="0">
    <w:p w:rsidR="00355889" w:rsidRDefault="0035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r w:rsidR="0024066C" w:rsidTr="003C235A">
      <w:tc>
        <w:tcPr>
          <w:tcW w:w="2500" w:type="pct"/>
        </w:tcPr>
        <w:p w:rsidR="0024066C" w:rsidRDefault="00355889" w:rsidP="003C235A">
          <w:pPr>
            <w:pStyle w:val="ASDEFCONHeaderFooterLeft"/>
          </w:pPr>
          <w:r>
            <w:fldChar w:fldCharType="begin"/>
          </w:r>
          <w:r>
            <w:instrText xml:space="preserve"> DOCPROPERTY</w:instrText>
          </w:r>
          <w:r>
            <w:instrText xml:space="preserve"> Header_Left </w:instrText>
          </w:r>
          <w:r>
            <w:fldChar w:fldCharType="separate"/>
          </w:r>
          <w:r w:rsidR="0024066C">
            <w:t>ASDEFCON (Support)</w:t>
          </w:r>
          <w:r>
            <w:fldChar w:fldCharType="end"/>
          </w:r>
        </w:p>
      </w:tc>
      <w:tc>
        <w:tcPr>
          <w:tcW w:w="2500" w:type="pct"/>
        </w:tcPr>
        <w:p w:rsidR="0024066C" w:rsidRDefault="00355889" w:rsidP="003C235A">
          <w:pPr>
            <w:pStyle w:val="ASDEFCONHeaderFooterRight"/>
          </w:pPr>
          <w:r>
            <w:fldChar w:fldCharType="begin"/>
          </w:r>
          <w:r>
            <w:instrText xml:space="preserve"> DOCPROPERTY Header_Right </w:instrText>
          </w:r>
          <w:r>
            <w:fldChar w:fldCharType="separate"/>
          </w:r>
          <w:r w:rsidR="0024066C">
            <w:t>PART 2</w:t>
          </w:r>
          <w:r>
            <w:fldChar w:fldCharType="end"/>
          </w:r>
        </w:p>
      </w:tc>
    </w:tr>
  </w:tbl>
  <w:p w:rsidR="0024066C" w:rsidRPr="003C235A" w:rsidRDefault="0024066C" w:rsidP="003C235A">
    <w:pPr>
      <w:pStyle w:val="ASDEFCONTitle"/>
    </w:pPr>
    <w:r>
      <w:t>ATTACHMENT 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3"/>
      <w:gridCol w:w="7314"/>
    </w:tblGrid>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r w:rsidR="0024066C" w:rsidTr="003C235A">
      <w:tc>
        <w:tcPr>
          <w:tcW w:w="2500" w:type="pct"/>
        </w:tcPr>
        <w:p w:rsidR="0024066C" w:rsidRDefault="00355889" w:rsidP="003C235A">
          <w:pPr>
            <w:pStyle w:val="ASDEFCONHeaderFooterLeft"/>
          </w:pPr>
          <w:r>
            <w:fldChar w:fldCharType="begin"/>
          </w:r>
          <w:r>
            <w:instrText xml:space="preserve"> DOCPROPERTY Header_Left </w:instrText>
          </w:r>
          <w:r>
            <w:fldChar w:fldCharType="separate"/>
          </w:r>
          <w:r w:rsidR="0024066C">
            <w:t>ASDEFCON (Support)</w:t>
          </w:r>
          <w:r>
            <w:fldChar w:fldCharType="end"/>
          </w:r>
        </w:p>
      </w:tc>
      <w:tc>
        <w:tcPr>
          <w:tcW w:w="2500" w:type="pct"/>
        </w:tcPr>
        <w:p w:rsidR="0024066C" w:rsidRDefault="00355889" w:rsidP="003C235A">
          <w:pPr>
            <w:pStyle w:val="ASDEFCONHeaderFooterRight"/>
          </w:pPr>
          <w:r>
            <w:fldChar w:fldCharType="begin"/>
          </w:r>
          <w:r>
            <w:instrText xml:space="preserve"> DOCPROPERTY Header_Right </w:instrText>
          </w:r>
          <w:r>
            <w:fldChar w:fldCharType="separate"/>
          </w:r>
          <w:r w:rsidR="0024066C">
            <w:t>PART 2</w:t>
          </w:r>
          <w:r>
            <w:fldChar w:fldCharType="end"/>
          </w:r>
        </w:p>
      </w:tc>
    </w:tr>
  </w:tbl>
  <w:p w:rsidR="0024066C" w:rsidRPr="003C235A" w:rsidRDefault="0024066C" w:rsidP="003C235A">
    <w:pPr>
      <w:pStyle w:val="ASDEFCONTitle"/>
    </w:pPr>
    <w:r>
      <w:t>ANNEX A TO ATTACHMENT 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3C235A">
      <w:tc>
        <w:tcPr>
          <w:tcW w:w="5000" w:type="pct"/>
          <w:gridSpan w:val="2"/>
        </w:tcPr>
        <w:p w:rsidR="0024066C" w:rsidRDefault="00355889" w:rsidP="003C235A">
          <w:pPr>
            <w:pStyle w:val="ASDEFCONHeaderFooterClassification"/>
          </w:pPr>
          <w:r>
            <w:fldChar w:fldCharType="begin"/>
          </w:r>
          <w:r>
            <w:instrText xml:space="preserve"> DOCPROPERTY Classification </w:instrText>
          </w:r>
          <w:r>
            <w:fldChar w:fldCharType="separate"/>
          </w:r>
          <w:r w:rsidR="0024066C">
            <w:t>OFFICIAL</w:t>
          </w:r>
          <w:r>
            <w:fldChar w:fldCharType="end"/>
          </w:r>
        </w:p>
      </w:tc>
    </w:tr>
    <w:tr w:rsidR="0024066C" w:rsidTr="003C235A">
      <w:tc>
        <w:tcPr>
          <w:tcW w:w="2500" w:type="pct"/>
        </w:tcPr>
        <w:p w:rsidR="0024066C" w:rsidRDefault="00355889" w:rsidP="003C235A">
          <w:pPr>
            <w:pStyle w:val="ASDEFCONHeaderFooterLeft"/>
          </w:pPr>
          <w:r>
            <w:fldChar w:fldCharType="begin"/>
          </w:r>
          <w:r>
            <w:instrText xml:space="preserve"> DOCPROPERTY Header_Left </w:instrText>
          </w:r>
          <w:r>
            <w:fldChar w:fldCharType="separate"/>
          </w:r>
          <w:r w:rsidR="0024066C">
            <w:t>ASDEFCON (Support)</w:t>
          </w:r>
          <w:r>
            <w:fldChar w:fldCharType="end"/>
          </w:r>
        </w:p>
      </w:tc>
      <w:tc>
        <w:tcPr>
          <w:tcW w:w="2500" w:type="pct"/>
        </w:tcPr>
        <w:p w:rsidR="0024066C" w:rsidRDefault="00355889" w:rsidP="003C235A">
          <w:pPr>
            <w:pStyle w:val="ASDEFCONHeaderFooterRight"/>
          </w:pPr>
          <w:r>
            <w:fldChar w:fldCharType="begin"/>
          </w:r>
          <w:r>
            <w:instrText xml:space="preserve"> DOCPROPERTY Header_Right </w:instrText>
          </w:r>
          <w:r>
            <w:fldChar w:fldCharType="separate"/>
          </w:r>
          <w:r w:rsidR="0024066C">
            <w:t>PART 2</w:t>
          </w:r>
          <w:r>
            <w:fldChar w:fldCharType="end"/>
          </w:r>
        </w:p>
      </w:tc>
    </w:tr>
  </w:tbl>
  <w:p w:rsidR="0024066C" w:rsidRPr="003C235A" w:rsidRDefault="0024066C" w:rsidP="003C235A">
    <w:pPr>
      <w:pStyle w:val="ASDEFCONTitle"/>
    </w:pPr>
    <w:r>
      <w:t>Annex B to ATTACHMENT P</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4066C" w:rsidTr="001B40DA">
      <w:tc>
        <w:tcPr>
          <w:tcW w:w="5000" w:type="pct"/>
          <w:gridSpan w:val="2"/>
        </w:tcPr>
        <w:p w:rsidR="0024066C" w:rsidRDefault="00355889" w:rsidP="001B40DA">
          <w:pPr>
            <w:pStyle w:val="ASDEFCONHeaderFooterClassification"/>
          </w:pPr>
          <w:r>
            <w:fldChar w:fldCharType="begin"/>
          </w:r>
          <w:r>
            <w:instrText xml:space="preserve"> DOCPROPERTY Classification </w:instrText>
          </w:r>
          <w:r>
            <w:fldChar w:fldCharType="separate"/>
          </w:r>
          <w:r w:rsidR="0024066C">
            <w:t>OFFICIAL</w:t>
          </w:r>
          <w:r>
            <w:fldChar w:fldCharType="end"/>
          </w:r>
        </w:p>
      </w:tc>
    </w:tr>
    <w:tr w:rsidR="0024066C" w:rsidTr="001B40DA">
      <w:tc>
        <w:tcPr>
          <w:tcW w:w="2500" w:type="pct"/>
        </w:tcPr>
        <w:p w:rsidR="0024066C" w:rsidRDefault="00355889" w:rsidP="001B40DA">
          <w:pPr>
            <w:pStyle w:val="ASDEFCONHeaderFooterLeft"/>
          </w:pPr>
          <w:r>
            <w:fldChar w:fldCharType="begin"/>
          </w:r>
          <w:r>
            <w:instrText xml:space="preserve"> DOCPROPERTY Heade</w:instrText>
          </w:r>
          <w:r>
            <w:instrText xml:space="preserve">r_Left </w:instrText>
          </w:r>
          <w:r>
            <w:fldChar w:fldCharType="separate"/>
          </w:r>
          <w:r w:rsidR="0024066C">
            <w:t>ASDEFCON (Support)</w:t>
          </w:r>
          <w:r>
            <w:fldChar w:fldCharType="end"/>
          </w:r>
        </w:p>
      </w:tc>
      <w:tc>
        <w:tcPr>
          <w:tcW w:w="2500" w:type="pct"/>
        </w:tcPr>
        <w:p w:rsidR="0024066C" w:rsidRDefault="00355889" w:rsidP="001B40DA">
          <w:pPr>
            <w:pStyle w:val="ASDEFCONHeaderFooterRight"/>
          </w:pPr>
          <w:r>
            <w:fldChar w:fldCharType="begin"/>
          </w:r>
          <w:r>
            <w:instrText xml:space="preserve"> DOCPROPERTY Header_Right </w:instrText>
          </w:r>
          <w:r>
            <w:fldChar w:fldCharType="separate"/>
          </w:r>
          <w:r w:rsidR="0024066C">
            <w:t>PART 2</w:t>
          </w:r>
          <w:r>
            <w:fldChar w:fldCharType="end"/>
          </w:r>
        </w:p>
      </w:tc>
    </w:tr>
  </w:tbl>
  <w:p w:rsidR="0024066C" w:rsidRPr="001B40DA" w:rsidRDefault="0024066C" w:rsidP="001B40DA">
    <w:pPr>
      <w:pStyle w:val="ASDEFCONTitle"/>
    </w:pPr>
    <w:r>
      <w:t>ANNEX D TO ATTACHMENT 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num>
  <w:num w:numId="2">
    <w:abstractNumId w:val="18"/>
  </w:num>
  <w:num w:numId="3">
    <w:abstractNumId w:val="25"/>
    <w:lvlOverride w:ilvl="0">
      <w:startOverride w:val="1"/>
    </w:lvlOverride>
  </w:num>
  <w:num w:numId="4">
    <w:abstractNumId w:val="24"/>
  </w:num>
  <w:num w:numId="5">
    <w:abstractNumId w:val="6"/>
  </w:num>
  <w:num w:numId="6">
    <w:abstractNumId w:val="36"/>
  </w:num>
  <w:num w:numId="7">
    <w:abstractNumId w:val="30"/>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32"/>
  </w:num>
  <w:num w:numId="12">
    <w:abstractNumId w:val="19"/>
  </w:num>
  <w:num w:numId="13">
    <w:abstractNumId w:val="26"/>
  </w:num>
  <w:num w:numId="14">
    <w:abstractNumId w:val="37"/>
  </w:num>
  <w:num w:numId="15">
    <w:abstractNumId w:val="12"/>
  </w:num>
  <w:num w:numId="16">
    <w:abstractNumId w:val="16"/>
  </w:num>
  <w:num w:numId="17">
    <w:abstractNumId w:val="39"/>
  </w:num>
  <w:num w:numId="18">
    <w:abstractNumId w:val="9"/>
  </w:num>
  <w:num w:numId="19">
    <w:abstractNumId w:val="7"/>
  </w:num>
  <w:num w:numId="20">
    <w:abstractNumId w:val="2"/>
  </w:num>
  <w:num w:numId="21">
    <w:abstractNumId w:val="4"/>
  </w:num>
  <w:num w:numId="22">
    <w:abstractNumId w:val="15"/>
  </w:num>
  <w:num w:numId="23">
    <w:abstractNumId w:val="1"/>
  </w:num>
  <w:num w:numId="24">
    <w:abstractNumId w:val="21"/>
  </w:num>
  <w:num w:numId="25">
    <w:abstractNumId w:val="34"/>
  </w:num>
  <w:num w:numId="26">
    <w:abstractNumId w:val="31"/>
  </w:num>
  <w:num w:numId="27">
    <w:abstractNumId w:val="17"/>
  </w:num>
  <w:num w:numId="28">
    <w:abstractNumId w:val="30"/>
  </w:num>
  <w:num w:numId="29">
    <w:abstractNumId w:val="30"/>
  </w:num>
  <w:num w:numId="3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
    <w:abstractNumId w:val="2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5"/>
  </w:num>
  <w:num w:numId="41">
    <w:abstractNumId w:val="38"/>
  </w:num>
  <w:num w:numId="42">
    <w:abstractNumId w:val="13"/>
  </w:num>
  <w:num w:numId="43">
    <w:abstractNumId w:val="23"/>
  </w:num>
  <w:num w:numId="44">
    <w:abstractNumId w:val="8"/>
  </w:num>
  <w:num w:numId="45">
    <w:abstractNumId w:val="3"/>
  </w:num>
  <w:num w:numId="46">
    <w:abstractNumId w:val="28"/>
  </w:num>
  <w:num w:numId="47">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008341.1"/>
  </w:docVars>
  <w:rsids>
    <w:rsidRoot w:val="00A67950"/>
    <w:rsid w:val="00000A63"/>
    <w:rsid w:val="00002119"/>
    <w:rsid w:val="00002D0E"/>
    <w:rsid w:val="00005C30"/>
    <w:rsid w:val="00005E9B"/>
    <w:rsid w:val="00006231"/>
    <w:rsid w:val="000131D0"/>
    <w:rsid w:val="00016F90"/>
    <w:rsid w:val="00017F38"/>
    <w:rsid w:val="00017F7D"/>
    <w:rsid w:val="00020310"/>
    <w:rsid w:val="0002634C"/>
    <w:rsid w:val="0003186E"/>
    <w:rsid w:val="00034B26"/>
    <w:rsid w:val="000356EB"/>
    <w:rsid w:val="000361B4"/>
    <w:rsid w:val="00036624"/>
    <w:rsid w:val="00041C72"/>
    <w:rsid w:val="00044F51"/>
    <w:rsid w:val="00055002"/>
    <w:rsid w:val="00063614"/>
    <w:rsid w:val="00064028"/>
    <w:rsid w:val="0006511F"/>
    <w:rsid w:val="000659E1"/>
    <w:rsid w:val="00065D8A"/>
    <w:rsid w:val="00065D92"/>
    <w:rsid w:val="000713D9"/>
    <w:rsid w:val="000726AA"/>
    <w:rsid w:val="000735BF"/>
    <w:rsid w:val="00075490"/>
    <w:rsid w:val="0008246E"/>
    <w:rsid w:val="00082B70"/>
    <w:rsid w:val="00082DFE"/>
    <w:rsid w:val="00083387"/>
    <w:rsid w:val="00084BA3"/>
    <w:rsid w:val="00084EDF"/>
    <w:rsid w:val="0008536F"/>
    <w:rsid w:val="00086D94"/>
    <w:rsid w:val="00091296"/>
    <w:rsid w:val="00091E83"/>
    <w:rsid w:val="00091FB9"/>
    <w:rsid w:val="00092D17"/>
    <w:rsid w:val="00092D40"/>
    <w:rsid w:val="00093C41"/>
    <w:rsid w:val="00094FEA"/>
    <w:rsid w:val="00095F8E"/>
    <w:rsid w:val="00096C06"/>
    <w:rsid w:val="000A0661"/>
    <w:rsid w:val="000A198A"/>
    <w:rsid w:val="000A6F10"/>
    <w:rsid w:val="000B086A"/>
    <w:rsid w:val="000B4137"/>
    <w:rsid w:val="000B6F15"/>
    <w:rsid w:val="000C366F"/>
    <w:rsid w:val="000C5487"/>
    <w:rsid w:val="000C737C"/>
    <w:rsid w:val="000D0114"/>
    <w:rsid w:val="000D328E"/>
    <w:rsid w:val="000D5261"/>
    <w:rsid w:val="000E1745"/>
    <w:rsid w:val="000E2DED"/>
    <w:rsid w:val="000E4B35"/>
    <w:rsid w:val="000E4C60"/>
    <w:rsid w:val="000E5B3C"/>
    <w:rsid w:val="000E738C"/>
    <w:rsid w:val="000E757A"/>
    <w:rsid w:val="000E7E47"/>
    <w:rsid w:val="000E7E79"/>
    <w:rsid w:val="000F0DC9"/>
    <w:rsid w:val="000F1788"/>
    <w:rsid w:val="000F30A0"/>
    <w:rsid w:val="000F3A1C"/>
    <w:rsid w:val="000F5B75"/>
    <w:rsid w:val="000F5DCB"/>
    <w:rsid w:val="000F6ADB"/>
    <w:rsid w:val="000F7D63"/>
    <w:rsid w:val="001001AE"/>
    <w:rsid w:val="00100AEF"/>
    <w:rsid w:val="0010447F"/>
    <w:rsid w:val="001052BF"/>
    <w:rsid w:val="00105916"/>
    <w:rsid w:val="001064FF"/>
    <w:rsid w:val="0011396B"/>
    <w:rsid w:val="00113BFE"/>
    <w:rsid w:val="00113E4D"/>
    <w:rsid w:val="00114066"/>
    <w:rsid w:val="00115924"/>
    <w:rsid w:val="00115EA5"/>
    <w:rsid w:val="0012221F"/>
    <w:rsid w:val="00131488"/>
    <w:rsid w:val="001347A7"/>
    <w:rsid w:val="00136EC9"/>
    <w:rsid w:val="00137811"/>
    <w:rsid w:val="001409DE"/>
    <w:rsid w:val="001412FE"/>
    <w:rsid w:val="00142532"/>
    <w:rsid w:val="00143E83"/>
    <w:rsid w:val="00145FDA"/>
    <w:rsid w:val="00147526"/>
    <w:rsid w:val="00150647"/>
    <w:rsid w:val="00150A68"/>
    <w:rsid w:val="0015238E"/>
    <w:rsid w:val="00153593"/>
    <w:rsid w:val="00154AF4"/>
    <w:rsid w:val="00155267"/>
    <w:rsid w:val="00155BA2"/>
    <w:rsid w:val="00160940"/>
    <w:rsid w:val="00162A35"/>
    <w:rsid w:val="0016485A"/>
    <w:rsid w:val="00165D59"/>
    <w:rsid w:val="00167894"/>
    <w:rsid w:val="00175AA5"/>
    <w:rsid w:val="00176B69"/>
    <w:rsid w:val="001823DB"/>
    <w:rsid w:val="00182937"/>
    <w:rsid w:val="0018371D"/>
    <w:rsid w:val="0018539F"/>
    <w:rsid w:val="00187D3C"/>
    <w:rsid w:val="001914E7"/>
    <w:rsid w:val="00196E8C"/>
    <w:rsid w:val="001979D5"/>
    <w:rsid w:val="00197A2E"/>
    <w:rsid w:val="001A26CC"/>
    <w:rsid w:val="001A38BE"/>
    <w:rsid w:val="001A56C0"/>
    <w:rsid w:val="001A68F5"/>
    <w:rsid w:val="001A76F4"/>
    <w:rsid w:val="001B048B"/>
    <w:rsid w:val="001B1927"/>
    <w:rsid w:val="001B2BDF"/>
    <w:rsid w:val="001B3783"/>
    <w:rsid w:val="001B40DA"/>
    <w:rsid w:val="001B4184"/>
    <w:rsid w:val="001B54BD"/>
    <w:rsid w:val="001B6083"/>
    <w:rsid w:val="001B68A5"/>
    <w:rsid w:val="001B6AB7"/>
    <w:rsid w:val="001B7D25"/>
    <w:rsid w:val="001C2FF5"/>
    <w:rsid w:val="001C311C"/>
    <w:rsid w:val="001C3664"/>
    <w:rsid w:val="001C47F4"/>
    <w:rsid w:val="001C506A"/>
    <w:rsid w:val="001C6205"/>
    <w:rsid w:val="001C7CA4"/>
    <w:rsid w:val="001D183F"/>
    <w:rsid w:val="001D254F"/>
    <w:rsid w:val="001D31B9"/>
    <w:rsid w:val="001D6C88"/>
    <w:rsid w:val="001D6E1B"/>
    <w:rsid w:val="001E0170"/>
    <w:rsid w:val="001E2133"/>
    <w:rsid w:val="001E4F26"/>
    <w:rsid w:val="001F4A50"/>
    <w:rsid w:val="001F51C0"/>
    <w:rsid w:val="001F6071"/>
    <w:rsid w:val="001F7766"/>
    <w:rsid w:val="001F7EBA"/>
    <w:rsid w:val="001F7EFA"/>
    <w:rsid w:val="002024D8"/>
    <w:rsid w:val="0020353E"/>
    <w:rsid w:val="00204A5D"/>
    <w:rsid w:val="002111F5"/>
    <w:rsid w:val="0021152B"/>
    <w:rsid w:val="00211B6E"/>
    <w:rsid w:val="00211DE6"/>
    <w:rsid w:val="00217A7E"/>
    <w:rsid w:val="0022543C"/>
    <w:rsid w:val="00227340"/>
    <w:rsid w:val="002302C0"/>
    <w:rsid w:val="00233A0C"/>
    <w:rsid w:val="0024066C"/>
    <w:rsid w:val="00243305"/>
    <w:rsid w:val="00243CDF"/>
    <w:rsid w:val="00246ECC"/>
    <w:rsid w:val="00250B7F"/>
    <w:rsid w:val="00250E38"/>
    <w:rsid w:val="00251795"/>
    <w:rsid w:val="002518C7"/>
    <w:rsid w:val="00254C25"/>
    <w:rsid w:val="0025764A"/>
    <w:rsid w:val="00260977"/>
    <w:rsid w:val="0026168D"/>
    <w:rsid w:val="00263082"/>
    <w:rsid w:val="002630CC"/>
    <w:rsid w:val="0026501C"/>
    <w:rsid w:val="002663E6"/>
    <w:rsid w:val="002669A9"/>
    <w:rsid w:val="00266E0E"/>
    <w:rsid w:val="0027081E"/>
    <w:rsid w:val="002708A8"/>
    <w:rsid w:val="0027109A"/>
    <w:rsid w:val="00273FBA"/>
    <w:rsid w:val="00274A55"/>
    <w:rsid w:val="00275D82"/>
    <w:rsid w:val="00286310"/>
    <w:rsid w:val="00286D44"/>
    <w:rsid w:val="00286F79"/>
    <w:rsid w:val="0029189C"/>
    <w:rsid w:val="002951ED"/>
    <w:rsid w:val="002A07D1"/>
    <w:rsid w:val="002A31E9"/>
    <w:rsid w:val="002A378B"/>
    <w:rsid w:val="002A396C"/>
    <w:rsid w:val="002A5837"/>
    <w:rsid w:val="002A63CD"/>
    <w:rsid w:val="002B0937"/>
    <w:rsid w:val="002B131F"/>
    <w:rsid w:val="002B2B43"/>
    <w:rsid w:val="002B3585"/>
    <w:rsid w:val="002B5D09"/>
    <w:rsid w:val="002B5DF7"/>
    <w:rsid w:val="002B6C98"/>
    <w:rsid w:val="002C22D3"/>
    <w:rsid w:val="002C3E35"/>
    <w:rsid w:val="002C4C1C"/>
    <w:rsid w:val="002C642C"/>
    <w:rsid w:val="002C7033"/>
    <w:rsid w:val="002D26BD"/>
    <w:rsid w:val="002D279E"/>
    <w:rsid w:val="002D28EA"/>
    <w:rsid w:val="002D301D"/>
    <w:rsid w:val="002D573A"/>
    <w:rsid w:val="002D71A1"/>
    <w:rsid w:val="002E3046"/>
    <w:rsid w:val="002E332F"/>
    <w:rsid w:val="002E39D3"/>
    <w:rsid w:val="002E5D86"/>
    <w:rsid w:val="002E639C"/>
    <w:rsid w:val="002F0A6A"/>
    <w:rsid w:val="002F38E4"/>
    <w:rsid w:val="003004C4"/>
    <w:rsid w:val="00303D4E"/>
    <w:rsid w:val="0031058C"/>
    <w:rsid w:val="00310BEC"/>
    <w:rsid w:val="00314E56"/>
    <w:rsid w:val="00315539"/>
    <w:rsid w:val="003165E1"/>
    <w:rsid w:val="00327CA4"/>
    <w:rsid w:val="00330D60"/>
    <w:rsid w:val="00334663"/>
    <w:rsid w:val="00334EE1"/>
    <w:rsid w:val="00342D50"/>
    <w:rsid w:val="003446B6"/>
    <w:rsid w:val="00345A5D"/>
    <w:rsid w:val="00347BC8"/>
    <w:rsid w:val="00352EE1"/>
    <w:rsid w:val="00353735"/>
    <w:rsid w:val="00355095"/>
    <w:rsid w:val="003555D8"/>
    <w:rsid w:val="00355889"/>
    <w:rsid w:val="00355C27"/>
    <w:rsid w:val="00355EB0"/>
    <w:rsid w:val="00361221"/>
    <w:rsid w:val="00362539"/>
    <w:rsid w:val="00364AC6"/>
    <w:rsid w:val="003657FA"/>
    <w:rsid w:val="00366F95"/>
    <w:rsid w:val="00370326"/>
    <w:rsid w:val="0037498F"/>
    <w:rsid w:val="00374F54"/>
    <w:rsid w:val="003762AE"/>
    <w:rsid w:val="0038044A"/>
    <w:rsid w:val="003837FF"/>
    <w:rsid w:val="00384F91"/>
    <w:rsid w:val="003850A7"/>
    <w:rsid w:val="00385138"/>
    <w:rsid w:val="00386600"/>
    <w:rsid w:val="00387CF1"/>
    <w:rsid w:val="00390DD7"/>
    <w:rsid w:val="003916DA"/>
    <w:rsid w:val="00391AC6"/>
    <w:rsid w:val="003925C7"/>
    <w:rsid w:val="003944C6"/>
    <w:rsid w:val="00394C09"/>
    <w:rsid w:val="003A01CF"/>
    <w:rsid w:val="003A0E75"/>
    <w:rsid w:val="003A2184"/>
    <w:rsid w:val="003A2D37"/>
    <w:rsid w:val="003A3FE9"/>
    <w:rsid w:val="003A4A58"/>
    <w:rsid w:val="003A5850"/>
    <w:rsid w:val="003A5AB3"/>
    <w:rsid w:val="003B101C"/>
    <w:rsid w:val="003B72D4"/>
    <w:rsid w:val="003B7DC0"/>
    <w:rsid w:val="003C08CD"/>
    <w:rsid w:val="003C0A29"/>
    <w:rsid w:val="003C235A"/>
    <w:rsid w:val="003C30FB"/>
    <w:rsid w:val="003C3CB6"/>
    <w:rsid w:val="003C4422"/>
    <w:rsid w:val="003C5973"/>
    <w:rsid w:val="003C6A27"/>
    <w:rsid w:val="003D6843"/>
    <w:rsid w:val="003D7823"/>
    <w:rsid w:val="003E11F7"/>
    <w:rsid w:val="003E13C0"/>
    <w:rsid w:val="003E2DC7"/>
    <w:rsid w:val="003E2F61"/>
    <w:rsid w:val="003E3507"/>
    <w:rsid w:val="003E5511"/>
    <w:rsid w:val="003E6F1A"/>
    <w:rsid w:val="003E703E"/>
    <w:rsid w:val="003F079C"/>
    <w:rsid w:val="003F534A"/>
    <w:rsid w:val="003F5D13"/>
    <w:rsid w:val="003F6A3F"/>
    <w:rsid w:val="00401352"/>
    <w:rsid w:val="004015FB"/>
    <w:rsid w:val="004058F0"/>
    <w:rsid w:val="00407424"/>
    <w:rsid w:val="00410B2A"/>
    <w:rsid w:val="00410BC0"/>
    <w:rsid w:val="00410EDC"/>
    <w:rsid w:val="00414353"/>
    <w:rsid w:val="00414BE9"/>
    <w:rsid w:val="0041570D"/>
    <w:rsid w:val="00422158"/>
    <w:rsid w:val="0042471C"/>
    <w:rsid w:val="00424880"/>
    <w:rsid w:val="004264AD"/>
    <w:rsid w:val="0042696B"/>
    <w:rsid w:val="00426E61"/>
    <w:rsid w:val="00430E9F"/>
    <w:rsid w:val="00433936"/>
    <w:rsid w:val="00434978"/>
    <w:rsid w:val="00434D66"/>
    <w:rsid w:val="00436F69"/>
    <w:rsid w:val="0044092F"/>
    <w:rsid w:val="00441D17"/>
    <w:rsid w:val="0044363E"/>
    <w:rsid w:val="004446D3"/>
    <w:rsid w:val="00447A16"/>
    <w:rsid w:val="0045169D"/>
    <w:rsid w:val="00452F79"/>
    <w:rsid w:val="00454DFE"/>
    <w:rsid w:val="00456596"/>
    <w:rsid w:val="004565C5"/>
    <w:rsid w:val="00456CE2"/>
    <w:rsid w:val="004668E8"/>
    <w:rsid w:val="00474215"/>
    <w:rsid w:val="00480610"/>
    <w:rsid w:val="00480C37"/>
    <w:rsid w:val="00481316"/>
    <w:rsid w:val="00481E56"/>
    <w:rsid w:val="00482154"/>
    <w:rsid w:val="00485636"/>
    <w:rsid w:val="00486692"/>
    <w:rsid w:val="00487E03"/>
    <w:rsid w:val="004971AD"/>
    <w:rsid w:val="0049728D"/>
    <w:rsid w:val="00497836"/>
    <w:rsid w:val="0049792F"/>
    <w:rsid w:val="004A0F2A"/>
    <w:rsid w:val="004A12EE"/>
    <w:rsid w:val="004A1DFE"/>
    <w:rsid w:val="004A209B"/>
    <w:rsid w:val="004A23F5"/>
    <w:rsid w:val="004A29B5"/>
    <w:rsid w:val="004A304E"/>
    <w:rsid w:val="004A3879"/>
    <w:rsid w:val="004A4401"/>
    <w:rsid w:val="004A45A4"/>
    <w:rsid w:val="004A72EF"/>
    <w:rsid w:val="004B537B"/>
    <w:rsid w:val="004B5EC4"/>
    <w:rsid w:val="004C43CC"/>
    <w:rsid w:val="004C455C"/>
    <w:rsid w:val="004C5F6C"/>
    <w:rsid w:val="004D0BCA"/>
    <w:rsid w:val="004D401E"/>
    <w:rsid w:val="004D4450"/>
    <w:rsid w:val="004D5762"/>
    <w:rsid w:val="004D5F61"/>
    <w:rsid w:val="004D6B46"/>
    <w:rsid w:val="004D7D1F"/>
    <w:rsid w:val="004E0647"/>
    <w:rsid w:val="004E0C57"/>
    <w:rsid w:val="004E0E58"/>
    <w:rsid w:val="004E1212"/>
    <w:rsid w:val="004E36F0"/>
    <w:rsid w:val="004E3DB5"/>
    <w:rsid w:val="004E3EA6"/>
    <w:rsid w:val="004E66D6"/>
    <w:rsid w:val="004E7DF1"/>
    <w:rsid w:val="004F1280"/>
    <w:rsid w:val="004F3D22"/>
    <w:rsid w:val="005005DE"/>
    <w:rsid w:val="00501F22"/>
    <w:rsid w:val="00506A3C"/>
    <w:rsid w:val="00512F58"/>
    <w:rsid w:val="00513573"/>
    <w:rsid w:val="00515213"/>
    <w:rsid w:val="005274D6"/>
    <w:rsid w:val="00530EA2"/>
    <w:rsid w:val="005324E3"/>
    <w:rsid w:val="00537B57"/>
    <w:rsid w:val="00542115"/>
    <w:rsid w:val="00546409"/>
    <w:rsid w:val="00550CEF"/>
    <w:rsid w:val="005513F8"/>
    <w:rsid w:val="005551EB"/>
    <w:rsid w:val="005567D6"/>
    <w:rsid w:val="00556E24"/>
    <w:rsid w:val="00560866"/>
    <w:rsid w:val="00560E63"/>
    <w:rsid w:val="00560F4D"/>
    <w:rsid w:val="00563166"/>
    <w:rsid w:val="0056470F"/>
    <w:rsid w:val="0056700E"/>
    <w:rsid w:val="00567315"/>
    <w:rsid w:val="00567EB3"/>
    <w:rsid w:val="00571246"/>
    <w:rsid w:val="00572FEB"/>
    <w:rsid w:val="00574396"/>
    <w:rsid w:val="00574C25"/>
    <w:rsid w:val="005756B1"/>
    <w:rsid w:val="00576DEC"/>
    <w:rsid w:val="005809CB"/>
    <w:rsid w:val="0058118C"/>
    <w:rsid w:val="005816F4"/>
    <w:rsid w:val="005862C3"/>
    <w:rsid w:val="00590179"/>
    <w:rsid w:val="005923B1"/>
    <w:rsid w:val="00593942"/>
    <w:rsid w:val="0059734C"/>
    <w:rsid w:val="005A455F"/>
    <w:rsid w:val="005A4E85"/>
    <w:rsid w:val="005A5C98"/>
    <w:rsid w:val="005A6613"/>
    <w:rsid w:val="005A6845"/>
    <w:rsid w:val="005B0039"/>
    <w:rsid w:val="005B0773"/>
    <w:rsid w:val="005B700C"/>
    <w:rsid w:val="005B72D4"/>
    <w:rsid w:val="005C08CA"/>
    <w:rsid w:val="005C2632"/>
    <w:rsid w:val="005C72E2"/>
    <w:rsid w:val="005D055A"/>
    <w:rsid w:val="005D1FCC"/>
    <w:rsid w:val="005D5E77"/>
    <w:rsid w:val="005E10C6"/>
    <w:rsid w:val="005E2ACC"/>
    <w:rsid w:val="005E2D12"/>
    <w:rsid w:val="005E5A75"/>
    <w:rsid w:val="005E5B79"/>
    <w:rsid w:val="005E5B7D"/>
    <w:rsid w:val="005F23F1"/>
    <w:rsid w:val="005F2CE5"/>
    <w:rsid w:val="005F300D"/>
    <w:rsid w:val="005F482B"/>
    <w:rsid w:val="005F4A1A"/>
    <w:rsid w:val="00601E6B"/>
    <w:rsid w:val="00602360"/>
    <w:rsid w:val="00604C53"/>
    <w:rsid w:val="00610484"/>
    <w:rsid w:val="00611324"/>
    <w:rsid w:val="00611391"/>
    <w:rsid w:val="00613C1A"/>
    <w:rsid w:val="00614163"/>
    <w:rsid w:val="006142E6"/>
    <w:rsid w:val="00615694"/>
    <w:rsid w:val="00616F98"/>
    <w:rsid w:val="006204D8"/>
    <w:rsid w:val="00624FF1"/>
    <w:rsid w:val="00631082"/>
    <w:rsid w:val="0063636D"/>
    <w:rsid w:val="006367A8"/>
    <w:rsid w:val="00640DF6"/>
    <w:rsid w:val="00642194"/>
    <w:rsid w:val="00642DC5"/>
    <w:rsid w:val="006515EB"/>
    <w:rsid w:val="006534FD"/>
    <w:rsid w:val="006552C3"/>
    <w:rsid w:val="0066144F"/>
    <w:rsid w:val="00661E46"/>
    <w:rsid w:val="00662F37"/>
    <w:rsid w:val="00663107"/>
    <w:rsid w:val="006653DD"/>
    <w:rsid w:val="00666522"/>
    <w:rsid w:val="0067391D"/>
    <w:rsid w:val="0067487E"/>
    <w:rsid w:val="00682C1F"/>
    <w:rsid w:val="006832F0"/>
    <w:rsid w:val="00683481"/>
    <w:rsid w:val="006850AD"/>
    <w:rsid w:val="006861D0"/>
    <w:rsid w:val="00694C74"/>
    <w:rsid w:val="006970D9"/>
    <w:rsid w:val="00697B2C"/>
    <w:rsid w:val="006A42F4"/>
    <w:rsid w:val="006A66EE"/>
    <w:rsid w:val="006B3D5A"/>
    <w:rsid w:val="006B65EE"/>
    <w:rsid w:val="006B685E"/>
    <w:rsid w:val="006B715D"/>
    <w:rsid w:val="006C07BA"/>
    <w:rsid w:val="006C167B"/>
    <w:rsid w:val="006C1B20"/>
    <w:rsid w:val="006C28FA"/>
    <w:rsid w:val="006C3278"/>
    <w:rsid w:val="006C70D5"/>
    <w:rsid w:val="006D4096"/>
    <w:rsid w:val="006D4483"/>
    <w:rsid w:val="006D4DC3"/>
    <w:rsid w:val="006D5E26"/>
    <w:rsid w:val="006E2254"/>
    <w:rsid w:val="006E2C0A"/>
    <w:rsid w:val="006E350A"/>
    <w:rsid w:val="006E5A13"/>
    <w:rsid w:val="006F3BDA"/>
    <w:rsid w:val="006F555B"/>
    <w:rsid w:val="006F5744"/>
    <w:rsid w:val="006F5AED"/>
    <w:rsid w:val="006F7E84"/>
    <w:rsid w:val="00703B12"/>
    <w:rsid w:val="0070472E"/>
    <w:rsid w:val="00706A74"/>
    <w:rsid w:val="00710B1E"/>
    <w:rsid w:val="0071130F"/>
    <w:rsid w:val="00713574"/>
    <w:rsid w:val="00716383"/>
    <w:rsid w:val="00716F91"/>
    <w:rsid w:val="0072109D"/>
    <w:rsid w:val="00722C00"/>
    <w:rsid w:val="00723E23"/>
    <w:rsid w:val="00724B71"/>
    <w:rsid w:val="00725C2B"/>
    <w:rsid w:val="00725CF5"/>
    <w:rsid w:val="00726DBD"/>
    <w:rsid w:val="00730D52"/>
    <w:rsid w:val="007375C2"/>
    <w:rsid w:val="00741A30"/>
    <w:rsid w:val="00744E49"/>
    <w:rsid w:val="00744EC4"/>
    <w:rsid w:val="007505F1"/>
    <w:rsid w:val="0075409C"/>
    <w:rsid w:val="0075501D"/>
    <w:rsid w:val="00756E2F"/>
    <w:rsid w:val="007637C2"/>
    <w:rsid w:val="00764B56"/>
    <w:rsid w:val="00765F7D"/>
    <w:rsid w:val="0076652D"/>
    <w:rsid w:val="0076665E"/>
    <w:rsid w:val="00767752"/>
    <w:rsid w:val="007722E1"/>
    <w:rsid w:val="00772431"/>
    <w:rsid w:val="00776696"/>
    <w:rsid w:val="007809EC"/>
    <w:rsid w:val="00783C64"/>
    <w:rsid w:val="00786AC9"/>
    <w:rsid w:val="00791096"/>
    <w:rsid w:val="00791C06"/>
    <w:rsid w:val="00793383"/>
    <w:rsid w:val="0079510B"/>
    <w:rsid w:val="00795C0A"/>
    <w:rsid w:val="007964CE"/>
    <w:rsid w:val="0079736C"/>
    <w:rsid w:val="007979E9"/>
    <w:rsid w:val="007A5A26"/>
    <w:rsid w:val="007A6F44"/>
    <w:rsid w:val="007B03C1"/>
    <w:rsid w:val="007B0FDD"/>
    <w:rsid w:val="007B234D"/>
    <w:rsid w:val="007B3EB3"/>
    <w:rsid w:val="007B7C33"/>
    <w:rsid w:val="007C001B"/>
    <w:rsid w:val="007C1267"/>
    <w:rsid w:val="007C230B"/>
    <w:rsid w:val="007C53C3"/>
    <w:rsid w:val="007C73E3"/>
    <w:rsid w:val="007D336A"/>
    <w:rsid w:val="007D500C"/>
    <w:rsid w:val="007D607B"/>
    <w:rsid w:val="007E0071"/>
    <w:rsid w:val="007E03AB"/>
    <w:rsid w:val="007E4285"/>
    <w:rsid w:val="007E5E0A"/>
    <w:rsid w:val="007E7D84"/>
    <w:rsid w:val="007F0C2E"/>
    <w:rsid w:val="007F143E"/>
    <w:rsid w:val="007F29D5"/>
    <w:rsid w:val="007F413D"/>
    <w:rsid w:val="007F4DFB"/>
    <w:rsid w:val="007F6755"/>
    <w:rsid w:val="00802005"/>
    <w:rsid w:val="0080204D"/>
    <w:rsid w:val="0080292F"/>
    <w:rsid w:val="00803ECD"/>
    <w:rsid w:val="0080604B"/>
    <w:rsid w:val="00806678"/>
    <w:rsid w:val="008067C5"/>
    <w:rsid w:val="00807AB8"/>
    <w:rsid w:val="00807D52"/>
    <w:rsid w:val="008110EB"/>
    <w:rsid w:val="00811445"/>
    <w:rsid w:val="00811AA2"/>
    <w:rsid w:val="00812052"/>
    <w:rsid w:val="00813E76"/>
    <w:rsid w:val="008140DD"/>
    <w:rsid w:val="00815254"/>
    <w:rsid w:val="00816145"/>
    <w:rsid w:val="0082276B"/>
    <w:rsid w:val="00822A20"/>
    <w:rsid w:val="00822D01"/>
    <w:rsid w:val="00823CFB"/>
    <w:rsid w:val="0082463E"/>
    <w:rsid w:val="0082692E"/>
    <w:rsid w:val="0082761F"/>
    <w:rsid w:val="00833002"/>
    <w:rsid w:val="008339F0"/>
    <w:rsid w:val="00836294"/>
    <w:rsid w:val="00837031"/>
    <w:rsid w:val="008372C7"/>
    <w:rsid w:val="00837483"/>
    <w:rsid w:val="00843821"/>
    <w:rsid w:val="00846FF4"/>
    <w:rsid w:val="0084797A"/>
    <w:rsid w:val="00847E2F"/>
    <w:rsid w:val="00854D70"/>
    <w:rsid w:val="008578AC"/>
    <w:rsid w:val="008579CE"/>
    <w:rsid w:val="00860600"/>
    <w:rsid w:val="0086240D"/>
    <w:rsid w:val="0086464A"/>
    <w:rsid w:val="008672C4"/>
    <w:rsid w:val="00875AD8"/>
    <w:rsid w:val="0088230A"/>
    <w:rsid w:val="008829BF"/>
    <w:rsid w:val="0088485B"/>
    <w:rsid w:val="00884F03"/>
    <w:rsid w:val="0089362A"/>
    <w:rsid w:val="00893BCC"/>
    <w:rsid w:val="0089473B"/>
    <w:rsid w:val="008A064A"/>
    <w:rsid w:val="008A1850"/>
    <w:rsid w:val="008A5C1B"/>
    <w:rsid w:val="008A7094"/>
    <w:rsid w:val="008A7773"/>
    <w:rsid w:val="008A7F53"/>
    <w:rsid w:val="008B06AF"/>
    <w:rsid w:val="008B1E82"/>
    <w:rsid w:val="008B4CD8"/>
    <w:rsid w:val="008B52F6"/>
    <w:rsid w:val="008C1083"/>
    <w:rsid w:val="008C14CF"/>
    <w:rsid w:val="008C4D65"/>
    <w:rsid w:val="008D08BB"/>
    <w:rsid w:val="008D1EEC"/>
    <w:rsid w:val="008D6FD7"/>
    <w:rsid w:val="008E0CE1"/>
    <w:rsid w:val="008E1B42"/>
    <w:rsid w:val="008E3534"/>
    <w:rsid w:val="008E5C82"/>
    <w:rsid w:val="008F0FDA"/>
    <w:rsid w:val="008F4D1E"/>
    <w:rsid w:val="008F4E6F"/>
    <w:rsid w:val="008F4F09"/>
    <w:rsid w:val="008F6321"/>
    <w:rsid w:val="008F7AC4"/>
    <w:rsid w:val="00900B49"/>
    <w:rsid w:val="009010B0"/>
    <w:rsid w:val="00902203"/>
    <w:rsid w:val="009045B6"/>
    <w:rsid w:val="00906A03"/>
    <w:rsid w:val="00910599"/>
    <w:rsid w:val="00910CB4"/>
    <w:rsid w:val="00913A3A"/>
    <w:rsid w:val="00915EFD"/>
    <w:rsid w:val="00917E21"/>
    <w:rsid w:val="00920BDC"/>
    <w:rsid w:val="009210F4"/>
    <w:rsid w:val="00922499"/>
    <w:rsid w:val="00925B9F"/>
    <w:rsid w:val="0092651B"/>
    <w:rsid w:val="00927679"/>
    <w:rsid w:val="00927972"/>
    <w:rsid w:val="0093048B"/>
    <w:rsid w:val="00931D2D"/>
    <w:rsid w:val="00932247"/>
    <w:rsid w:val="009347E4"/>
    <w:rsid w:val="00936550"/>
    <w:rsid w:val="0094164B"/>
    <w:rsid w:val="00941C9D"/>
    <w:rsid w:val="00943331"/>
    <w:rsid w:val="00945989"/>
    <w:rsid w:val="009503A9"/>
    <w:rsid w:val="00950571"/>
    <w:rsid w:val="00950FF7"/>
    <w:rsid w:val="00952931"/>
    <w:rsid w:val="00953407"/>
    <w:rsid w:val="00953516"/>
    <w:rsid w:val="00956359"/>
    <w:rsid w:val="00956880"/>
    <w:rsid w:val="00962823"/>
    <w:rsid w:val="00963AC4"/>
    <w:rsid w:val="00964B30"/>
    <w:rsid w:val="00965597"/>
    <w:rsid w:val="00970667"/>
    <w:rsid w:val="00970F19"/>
    <w:rsid w:val="00972EF8"/>
    <w:rsid w:val="00973A5F"/>
    <w:rsid w:val="00982641"/>
    <w:rsid w:val="00983B90"/>
    <w:rsid w:val="00984C9C"/>
    <w:rsid w:val="00985E27"/>
    <w:rsid w:val="00990558"/>
    <w:rsid w:val="00990C04"/>
    <w:rsid w:val="00992637"/>
    <w:rsid w:val="00992B4F"/>
    <w:rsid w:val="00993BB8"/>
    <w:rsid w:val="009944E7"/>
    <w:rsid w:val="00994579"/>
    <w:rsid w:val="009968E7"/>
    <w:rsid w:val="009971B9"/>
    <w:rsid w:val="009977CC"/>
    <w:rsid w:val="009A00DA"/>
    <w:rsid w:val="009A0773"/>
    <w:rsid w:val="009A1DC8"/>
    <w:rsid w:val="009A4CD5"/>
    <w:rsid w:val="009A7A78"/>
    <w:rsid w:val="009B2F45"/>
    <w:rsid w:val="009B4C16"/>
    <w:rsid w:val="009B58F4"/>
    <w:rsid w:val="009C1D7F"/>
    <w:rsid w:val="009C473F"/>
    <w:rsid w:val="009C54D5"/>
    <w:rsid w:val="009D2C84"/>
    <w:rsid w:val="009D2D87"/>
    <w:rsid w:val="009D3C85"/>
    <w:rsid w:val="009D3EBD"/>
    <w:rsid w:val="009D49FA"/>
    <w:rsid w:val="009D5EF8"/>
    <w:rsid w:val="009D6437"/>
    <w:rsid w:val="009E1246"/>
    <w:rsid w:val="009E138A"/>
    <w:rsid w:val="009E74B3"/>
    <w:rsid w:val="009F1CF7"/>
    <w:rsid w:val="009F2D7C"/>
    <w:rsid w:val="009F3D4A"/>
    <w:rsid w:val="009F55E5"/>
    <w:rsid w:val="009F5C24"/>
    <w:rsid w:val="00A00517"/>
    <w:rsid w:val="00A00755"/>
    <w:rsid w:val="00A015B6"/>
    <w:rsid w:val="00A039A5"/>
    <w:rsid w:val="00A03E4C"/>
    <w:rsid w:val="00A054CE"/>
    <w:rsid w:val="00A058DF"/>
    <w:rsid w:val="00A15372"/>
    <w:rsid w:val="00A222FB"/>
    <w:rsid w:val="00A23AC2"/>
    <w:rsid w:val="00A2697F"/>
    <w:rsid w:val="00A269A9"/>
    <w:rsid w:val="00A30DA8"/>
    <w:rsid w:val="00A33BB0"/>
    <w:rsid w:val="00A36A39"/>
    <w:rsid w:val="00A37534"/>
    <w:rsid w:val="00A427D6"/>
    <w:rsid w:val="00A45E40"/>
    <w:rsid w:val="00A466A6"/>
    <w:rsid w:val="00A51F4E"/>
    <w:rsid w:val="00A52B0E"/>
    <w:rsid w:val="00A52FB4"/>
    <w:rsid w:val="00A552EE"/>
    <w:rsid w:val="00A57E88"/>
    <w:rsid w:val="00A625DA"/>
    <w:rsid w:val="00A627C9"/>
    <w:rsid w:val="00A63F70"/>
    <w:rsid w:val="00A6433B"/>
    <w:rsid w:val="00A64A08"/>
    <w:rsid w:val="00A651B9"/>
    <w:rsid w:val="00A67950"/>
    <w:rsid w:val="00A67A52"/>
    <w:rsid w:val="00A700DD"/>
    <w:rsid w:val="00A7215B"/>
    <w:rsid w:val="00A739A1"/>
    <w:rsid w:val="00A74B72"/>
    <w:rsid w:val="00A800D9"/>
    <w:rsid w:val="00A81D76"/>
    <w:rsid w:val="00A81FCB"/>
    <w:rsid w:val="00A822B9"/>
    <w:rsid w:val="00A82A19"/>
    <w:rsid w:val="00A842FD"/>
    <w:rsid w:val="00A84835"/>
    <w:rsid w:val="00A862FB"/>
    <w:rsid w:val="00A9177D"/>
    <w:rsid w:val="00A92026"/>
    <w:rsid w:val="00A9478D"/>
    <w:rsid w:val="00A957B9"/>
    <w:rsid w:val="00AA3A90"/>
    <w:rsid w:val="00AA7018"/>
    <w:rsid w:val="00AB0C52"/>
    <w:rsid w:val="00AB1DFE"/>
    <w:rsid w:val="00AB71A7"/>
    <w:rsid w:val="00AC36CB"/>
    <w:rsid w:val="00AC4461"/>
    <w:rsid w:val="00AC4B72"/>
    <w:rsid w:val="00AD0C6F"/>
    <w:rsid w:val="00AD1722"/>
    <w:rsid w:val="00AD2550"/>
    <w:rsid w:val="00AD34C5"/>
    <w:rsid w:val="00AD415D"/>
    <w:rsid w:val="00AD58A0"/>
    <w:rsid w:val="00AD5CBE"/>
    <w:rsid w:val="00AD7EE9"/>
    <w:rsid w:val="00AE0016"/>
    <w:rsid w:val="00AE1610"/>
    <w:rsid w:val="00AE1BB0"/>
    <w:rsid w:val="00AE43A4"/>
    <w:rsid w:val="00AE5BF6"/>
    <w:rsid w:val="00AF13CC"/>
    <w:rsid w:val="00AF221B"/>
    <w:rsid w:val="00AF2EDA"/>
    <w:rsid w:val="00AF49D2"/>
    <w:rsid w:val="00AF6978"/>
    <w:rsid w:val="00AF710F"/>
    <w:rsid w:val="00B019F1"/>
    <w:rsid w:val="00B02431"/>
    <w:rsid w:val="00B03F7C"/>
    <w:rsid w:val="00B067A7"/>
    <w:rsid w:val="00B07AE4"/>
    <w:rsid w:val="00B124C3"/>
    <w:rsid w:val="00B2058B"/>
    <w:rsid w:val="00B2094A"/>
    <w:rsid w:val="00B21170"/>
    <w:rsid w:val="00B24A3D"/>
    <w:rsid w:val="00B26539"/>
    <w:rsid w:val="00B27053"/>
    <w:rsid w:val="00B276C8"/>
    <w:rsid w:val="00B279D6"/>
    <w:rsid w:val="00B31FDE"/>
    <w:rsid w:val="00B35A43"/>
    <w:rsid w:val="00B364A1"/>
    <w:rsid w:val="00B36546"/>
    <w:rsid w:val="00B418F9"/>
    <w:rsid w:val="00B41F5F"/>
    <w:rsid w:val="00B44D91"/>
    <w:rsid w:val="00B45A84"/>
    <w:rsid w:val="00B54093"/>
    <w:rsid w:val="00B559E6"/>
    <w:rsid w:val="00B600F1"/>
    <w:rsid w:val="00B605C6"/>
    <w:rsid w:val="00B61665"/>
    <w:rsid w:val="00B679B0"/>
    <w:rsid w:val="00B71252"/>
    <w:rsid w:val="00B722C4"/>
    <w:rsid w:val="00B73479"/>
    <w:rsid w:val="00B7490E"/>
    <w:rsid w:val="00B74ABE"/>
    <w:rsid w:val="00B814FB"/>
    <w:rsid w:val="00B823E0"/>
    <w:rsid w:val="00B82677"/>
    <w:rsid w:val="00B83EF2"/>
    <w:rsid w:val="00B843CC"/>
    <w:rsid w:val="00B85B2C"/>
    <w:rsid w:val="00B92E08"/>
    <w:rsid w:val="00B94397"/>
    <w:rsid w:val="00B94B08"/>
    <w:rsid w:val="00B95CBD"/>
    <w:rsid w:val="00B960C6"/>
    <w:rsid w:val="00BA029E"/>
    <w:rsid w:val="00BA0E24"/>
    <w:rsid w:val="00BA11D8"/>
    <w:rsid w:val="00BB00CC"/>
    <w:rsid w:val="00BB23D5"/>
    <w:rsid w:val="00BB3305"/>
    <w:rsid w:val="00BB3DF1"/>
    <w:rsid w:val="00BB4E97"/>
    <w:rsid w:val="00BB5A55"/>
    <w:rsid w:val="00BB71E0"/>
    <w:rsid w:val="00BB7956"/>
    <w:rsid w:val="00BB7EF9"/>
    <w:rsid w:val="00BC0792"/>
    <w:rsid w:val="00BC07D4"/>
    <w:rsid w:val="00BC2FBC"/>
    <w:rsid w:val="00BC305A"/>
    <w:rsid w:val="00BC3DAD"/>
    <w:rsid w:val="00BC62E9"/>
    <w:rsid w:val="00BD0114"/>
    <w:rsid w:val="00BD142E"/>
    <w:rsid w:val="00BD21AC"/>
    <w:rsid w:val="00BD3846"/>
    <w:rsid w:val="00BD4290"/>
    <w:rsid w:val="00BD6123"/>
    <w:rsid w:val="00BD7100"/>
    <w:rsid w:val="00BD75EF"/>
    <w:rsid w:val="00BD7787"/>
    <w:rsid w:val="00BD7B00"/>
    <w:rsid w:val="00BD7F9C"/>
    <w:rsid w:val="00BE00D3"/>
    <w:rsid w:val="00BE109F"/>
    <w:rsid w:val="00BE1116"/>
    <w:rsid w:val="00BE19B8"/>
    <w:rsid w:val="00BE3A30"/>
    <w:rsid w:val="00BE5584"/>
    <w:rsid w:val="00BE6393"/>
    <w:rsid w:val="00BE6611"/>
    <w:rsid w:val="00BE720D"/>
    <w:rsid w:val="00BF15EA"/>
    <w:rsid w:val="00BF1688"/>
    <w:rsid w:val="00BF2953"/>
    <w:rsid w:val="00BF489F"/>
    <w:rsid w:val="00BF55B8"/>
    <w:rsid w:val="00BF6AA5"/>
    <w:rsid w:val="00BF76B1"/>
    <w:rsid w:val="00C0062D"/>
    <w:rsid w:val="00C01192"/>
    <w:rsid w:val="00C012AB"/>
    <w:rsid w:val="00C01C87"/>
    <w:rsid w:val="00C0201A"/>
    <w:rsid w:val="00C022C4"/>
    <w:rsid w:val="00C028CF"/>
    <w:rsid w:val="00C02B8D"/>
    <w:rsid w:val="00C02C97"/>
    <w:rsid w:val="00C033FB"/>
    <w:rsid w:val="00C075B2"/>
    <w:rsid w:val="00C1034D"/>
    <w:rsid w:val="00C12DFD"/>
    <w:rsid w:val="00C136BD"/>
    <w:rsid w:val="00C147D4"/>
    <w:rsid w:val="00C16987"/>
    <w:rsid w:val="00C20A3E"/>
    <w:rsid w:val="00C23C40"/>
    <w:rsid w:val="00C24292"/>
    <w:rsid w:val="00C24DE9"/>
    <w:rsid w:val="00C24FBE"/>
    <w:rsid w:val="00C26760"/>
    <w:rsid w:val="00C3247F"/>
    <w:rsid w:val="00C33901"/>
    <w:rsid w:val="00C343F7"/>
    <w:rsid w:val="00C35BF2"/>
    <w:rsid w:val="00C362F7"/>
    <w:rsid w:val="00C365E4"/>
    <w:rsid w:val="00C36FE3"/>
    <w:rsid w:val="00C41DC4"/>
    <w:rsid w:val="00C41E47"/>
    <w:rsid w:val="00C43997"/>
    <w:rsid w:val="00C4569C"/>
    <w:rsid w:val="00C5084B"/>
    <w:rsid w:val="00C52885"/>
    <w:rsid w:val="00C5618F"/>
    <w:rsid w:val="00C5691F"/>
    <w:rsid w:val="00C57A06"/>
    <w:rsid w:val="00C57E94"/>
    <w:rsid w:val="00C60200"/>
    <w:rsid w:val="00C60E56"/>
    <w:rsid w:val="00C62E0C"/>
    <w:rsid w:val="00C633F3"/>
    <w:rsid w:val="00C63E77"/>
    <w:rsid w:val="00C66074"/>
    <w:rsid w:val="00C66917"/>
    <w:rsid w:val="00C66AC1"/>
    <w:rsid w:val="00C716B7"/>
    <w:rsid w:val="00C72C6A"/>
    <w:rsid w:val="00C72E2C"/>
    <w:rsid w:val="00C762BD"/>
    <w:rsid w:val="00C766D4"/>
    <w:rsid w:val="00C801AE"/>
    <w:rsid w:val="00C85D01"/>
    <w:rsid w:val="00C85F47"/>
    <w:rsid w:val="00C87364"/>
    <w:rsid w:val="00C87D73"/>
    <w:rsid w:val="00C90D4A"/>
    <w:rsid w:val="00C9434F"/>
    <w:rsid w:val="00C94BA2"/>
    <w:rsid w:val="00CA3F57"/>
    <w:rsid w:val="00CA3F70"/>
    <w:rsid w:val="00CA7647"/>
    <w:rsid w:val="00CB21EF"/>
    <w:rsid w:val="00CB3F25"/>
    <w:rsid w:val="00CB4535"/>
    <w:rsid w:val="00CB654E"/>
    <w:rsid w:val="00CC0A81"/>
    <w:rsid w:val="00CC0C3A"/>
    <w:rsid w:val="00CC0E2B"/>
    <w:rsid w:val="00CC110D"/>
    <w:rsid w:val="00CC1704"/>
    <w:rsid w:val="00CC3FF9"/>
    <w:rsid w:val="00CD0AB4"/>
    <w:rsid w:val="00CD2F4E"/>
    <w:rsid w:val="00CD3F9B"/>
    <w:rsid w:val="00CD442B"/>
    <w:rsid w:val="00CD462D"/>
    <w:rsid w:val="00CD62D7"/>
    <w:rsid w:val="00CE1733"/>
    <w:rsid w:val="00CE4A85"/>
    <w:rsid w:val="00CE587D"/>
    <w:rsid w:val="00CE63DA"/>
    <w:rsid w:val="00CE6BDB"/>
    <w:rsid w:val="00CE7C48"/>
    <w:rsid w:val="00CE7C65"/>
    <w:rsid w:val="00CF1DAB"/>
    <w:rsid w:val="00D01533"/>
    <w:rsid w:val="00D02F79"/>
    <w:rsid w:val="00D077FE"/>
    <w:rsid w:val="00D101BD"/>
    <w:rsid w:val="00D11E0D"/>
    <w:rsid w:val="00D13750"/>
    <w:rsid w:val="00D14C30"/>
    <w:rsid w:val="00D15C4C"/>
    <w:rsid w:val="00D16DE7"/>
    <w:rsid w:val="00D17F48"/>
    <w:rsid w:val="00D21AC2"/>
    <w:rsid w:val="00D220A9"/>
    <w:rsid w:val="00D223F0"/>
    <w:rsid w:val="00D24B67"/>
    <w:rsid w:val="00D25AFE"/>
    <w:rsid w:val="00D260CD"/>
    <w:rsid w:val="00D26DEA"/>
    <w:rsid w:val="00D30C03"/>
    <w:rsid w:val="00D3332C"/>
    <w:rsid w:val="00D36EDB"/>
    <w:rsid w:val="00D37125"/>
    <w:rsid w:val="00D37453"/>
    <w:rsid w:val="00D41DAE"/>
    <w:rsid w:val="00D42D2E"/>
    <w:rsid w:val="00D43D55"/>
    <w:rsid w:val="00D43F6B"/>
    <w:rsid w:val="00D47766"/>
    <w:rsid w:val="00D50F05"/>
    <w:rsid w:val="00D51751"/>
    <w:rsid w:val="00D5445B"/>
    <w:rsid w:val="00D54839"/>
    <w:rsid w:val="00D5547C"/>
    <w:rsid w:val="00D55FE4"/>
    <w:rsid w:val="00D57DFD"/>
    <w:rsid w:val="00D601D9"/>
    <w:rsid w:val="00D60FA6"/>
    <w:rsid w:val="00D615FA"/>
    <w:rsid w:val="00D61C2A"/>
    <w:rsid w:val="00D63C2E"/>
    <w:rsid w:val="00D64312"/>
    <w:rsid w:val="00D64DA3"/>
    <w:rsid w:val="00D66FD7"/>
    <w:rsid w:val="00D671B4"/>
    <w:rsid w:val="00D702D0"/>
    <w:rsid w:val="00D71017"/>
    <w:rsid w:val="00D71727"/>
    <w:rsid w:val="00D71C60"/>
    <w:rsid w:val="00D724DF"/>
    <w:rsid w:val="00D74EED"/>
    <w:rsid w:val="00D800AB"/>
    <w:rsid w:val="00D83718"/>
    <w:rsid w:val="00D90450"/>
    <w:rsid w:val="00D9059B"/>
    <w:rsid w:val="00D90F89"/>
    <w:rsid w:val="00D93464"/>
    <w:rsid w:val="00D93D9C"/>
    <w:rsid w:val="00D93E60"/>
    <w:rsid w:val="00D942A0"/>
    <w:rsid w:val="00D97869"/>
    <w:rsid w:val="00D97ECC"/>
    <w:rsid w:val="00DA1C21"/>
    <w:rsid w:val="00DA26D4"/>
    <w:rsid w:val="00DA2908"/>
    <w:rsid w:val="00DA3DEC"/>
    <w:rsid w:val="00DB08B5"/>
    <w:rsid w:val="00DB2E88"/>
    <w:rsid w:val="00DB6C0D"/>
    <w:rsid w:val="00DC19C7"/>
    <w:rsid w:val="00DC55D4"/>
    <w:rsid w:val="00DC5ACA"/>
    <w:rsid w:val="00DC7053"/>
    <w:rsid w:val="00DC76E2"/>
    <w:rsid w:val="00DD1ED3"/>
    <w:rsid w:val="00DD2AF7"/>
    <w:rsid w:val="00DD393F"/>
    <w:rsid w:val="00DD42FF"/>
    <w:rsid w:val="00DD467E"/>
    <w:rsid w:val="00DD6241"/>
    <w:rsid w:val="00DE2026"/>
    <w:rsid w:val="00DE3B74"/>
    <w:rsid w:val="00DE4878"/>
    <w:rsid w:val="00DE7A9A"/>
    <w:rsid w:val="00DF0EB6"/>
    <w:rsid w:val="00DF228B"/>
    <w:rsid w:val="00DF2B82"/>
    <w:rsid w:val="00DF3597"/>
    <w:rsid w:val="00DF5163"/>
    <w:rsid w:val="00DF5AFA"/>
    <w:rsid w:val="00DF61C4"/>
    <w:rsid w:val="00DF64C2"/>
    <w:rsid w:val="00E02DA6"/>
    <w:rsid w:val="00E0577C"/>
    <w:rsid w:val="00E05BE2"/>
    <w:rsid w:val="00E0633D"/>
    <w:rsid w:val="00E06515"/>
    <w:rsid w:val="00E14222"/>
    <w:rsid w:val="00E15002"/>
    <w:rsid w:val="00E157A3"/>
    <w:rsid w:val="00E15883"/>
    <w:rsid w:val="00E15A24"/>
    <w:rsid w:val="00E22D6A"/>
    <w:rsid w:val="00E2360E"/>
    <w:rsid w:val="00E23BDB"/>
    <w:rsid w:val="00E27DD8"/>
    <w:rsid w:val="00E30293"/>
    <w:rsid w:val="00E303E2"/>
    <w:rsid w:val="00E3193E"/>
    <w:rsid w:val="00E33E0A"/>
    <w:rsid w:val="00E34791"/>
    <w:rsid w:val="00E36202"/>
    <w:rsid w:val="00E362DA"/>
    <w:rsid w:val="00E36306"/>
    <w:rsid w:val="00E400D6"/>
    <w:rsid w:val="00E4241B"/>
    <w:rsid w:val="00E4296A"/>
    <w:rsid w:val="00E46293"/>
    <w:rsid w:val="00E4797E"/>
    <w:rsid w:val="00E53510"/>
    <w:rsid w:val="00E539EF"/>
    <w:rsid w:val="00E54956"/>
    <w:rsid w:val="00E57BFE"/>
    <w:rsid w:val="00E614FB"/>
    <w:rsid w:val="00E675B8"/>
    <w:rsid w:val="00E70070"/>
    <w:rsid w:val="00E71313"/>
    <w:rsid w:val="00E81836"/>
    <w:rsid w:val="00E81FC5"/>
    <w:rsid w:val="00E85737"/>
    <w:rsid w:val="00E85A2B"/>
    <w:rsid w:val="00E86E9A"/>
    <w:rsid w:val="00E903C8"/>
    <w:rsid w:val="00E92E51"/>
    <w:rsid w:val="00E9509F"/>
    <w:rsid w:val="00E9534A"/>
    <w:rsid w:val="00E953F6"/>
    <w:rsid w:val="00EA351E"/>
    <w:rsid w:val="00EA6855"/>
    <w:rsid w:val="00EB0879"/>
    <w:rsid w:val="00EB3BF8"/>
    <w:rsid w:val="00EB45AD"/>
    <w:rsid w:val="00EB4C9E"/>
    <w:rsid w:val="00EB541B"/>
    <w:rsid w:val="00EC0CF2"/>
    <w:rsid w:val="00EC0DDB"/>
    <w:rsid w:val="00EC16CD"/>
    <w:rsid w:val="00EC1FD4"/>
    <w:rsid w:val="00EC38AB"/>
    <w:rsid w:val="00EC441C"/>
    <w:rsid w:val="00ED00EA"/>
    <w:rsid w:val="00ED06CA"/>
    <w:rsid w:val="00ED234D"/>
    <w:rsid w:val="00ED3165"/>
    <w:rsid w:val="00ED546E"/>
    <w:rsid w:val="00EE0A32"/>
    <w:rsid w:val="00EE1827"/>
    <w:rsid w:val="00EE3C55"/>
    <w:rsid w:val="00EE4E44"/>
    <w:rsid w:val="00EE4E9F"/>
    <w:rsid w:val="00EE4F4E"/>
    <w:rsid w:val="00EF04D6"/>
    <w:rsid w:val="00EF1187"/>
    <w:rsid w:val="00EF1433"/>
    <w:rsid w:val="00EF1B39"/>
    <w:rsid w:val="00EF45DE"/>
    <w:rsid w:val="00EF6BFC"/>
    <w:rsid w:val="00F008E3"/>
    <w:rsid w:val="00F04BE6"/>
    <w:rsid w:val="00F07D20"/>
    <w:rsid w:val="00F07FBA"/>
    <w:rsid w:val="00F131A8"/>
    <w:rsid w:val="00F13F8D"/>
    <w:rsid w:val="00F17255"/>
    <w:rsid w:val="00F17537"/>
    <w:rsid w:val="00F17BB5"/>
    <w:rsid w:val="00F17C5D"/>
    <w:rsid w:val="00F215DE"/>
    <w:rsid w:val="00F233A4"/>
    <w:rsid w:val="00F251CB"/>
    <w:rsid w:val="00F253C0"/>
    <w:rsid w:val="00F25582"/>
    <w:rsid w:val="00F2721F"/>
    <w:rsid w:val="00F30702"/>
    <w:rsid w:val="00F31045"/>
    <w:rsid w:val="00F32A97"/>
    <w:rsid w:val="00F347A8"/>
    <w:rsid w:val="00F35072"/>
    <w:rsid w:val="00F401E7"/>
    <w:rsid w:val="00F40EC9"/>
    <w:rsid w:val="00F439AD"/>
    <w:rsid w:val="00F44B22"/>
    <w:rsid w:val="00F45227"/>
    <w:rsid w:val="00F478F2"/>
    <w:rsid w:val="00F50720"/>
    <w:rsid w:val="00F56C6C"/>
    <w:rsid w:val="00F576EF"/>
    <w:rsid w:val="00F57A49"/>
    <w:rsid w:val="00F60A85"/>
    <w:rsid w:val="00F60B25"/>
    <w:rsid w:val="00F610E1"/>
    <w:rsid w:val="00F61F67"/>
    <w:rsid w:val="00F62A17"/>
    <w:rsid w:val="00F63C1B"/>
    <w:rsid w:val="00F642A9"/>
    <w:rsid w:val="00F64A26"/>
    <w:rsid w:val="00F66F53"/>
    <w:rsid w:val="00F6741C"/>
    <w:rsid w:val="00F72E40"/>
    <w:rsid w:val="00F7368D"/>
    <w:rsid w:val="00F802F2"/>
    <w:rsid w:val="00F831AC"/>
    <w:rsid w:val="00F8396F"/>
    <w:rsid w:val="00F86627"/>
    <w:rsid w:val="00F9008D"/>
    <w:rsid w:val="00F9028D"/>
    <w:rsid w:val="00F93B30"/>
    <w:rsid w:val="00F9479A"/>
    <w:rsid w:val="00F96FC9"/>
    <w:rsid w:val="00FA0EF2"/>
    <w:rsid w:val="00FA256E"/>
    <w:rsid w:val="00FA32C5"/>
    <w:rsid w:val="00FA56D7"/>
    <w:rsid w:val="00FA63A1"/>
    <w:rsid w:val="00FB0C37"/>
    <w:rsid w:val="00FB2105"/>
    <w:rsid w:val="00FB3DD1"/>
    <w:rsid w:val="00FB491D"/>
    <w:rsid w:val="00FB4AA1"/>
    <w:rsid w:val="00FB4BE5"/>
    <w:rsid w:val="00FB5469"/>
    <w:rsid w:val="00FB5544"/>
    <w:rsid w:val="00FB74BC"/>
    <w:rsid w:val="00FC0CEB"/>
    <w:rsid w:val="00FC33F0"/>
    <w:rsid w:val="00FC469E"/>
    <w:rsid w:val="00FC52EC"/>
    <w:rsid w:val="00FC5888"/>
    <w:rsid w:val="00FC6615"/>
    <w:rsid w:val="00FD08EC"/>
    <w:rsid w:val="00FD3492"/>
    <w:rsid w:val="00FD61E0"/>
    <w:rsid w:val="00FE57E9"/>
    <w:rsid w:val="00FF079C"/>
    <w:rsid w:val="00FF220C"/>
    <w:rsid w:val="00FF2898"/>
    <w:rsid w:val="00FF3848"/>
    <w:rsid w:val="00FF5713"/>
    <w:rsid w:val="00FF7033"/>
    <w:rsid w:val="00FF772F"/>
    <w:rsid w:val="00FF77BD"/>
    <w:rsid w:val="00FF7B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9383EE-2789-4053-B36B-E34313C7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5"/>
    <w:pPr>
      <w:spacing w:after="120"/>
      <w:jc w:val="both"/>
    </w:pPr>
    <w:rPr>
      <w:rFonts w:ascii="Arial" w:hAnsi="Arial"/>
      <w:szCs w:val="24"/>
    </w:rPr>
  </w:style>
  <w:style w:type="paragraph" w:styleId="Heading1">
    <w:name w:val="heading 1"/>
    <w:basedOn w:val="Normal"/>
    <w:next w:val="Normal"/>
    <w:link w:val="Heading1Char"/>
    <w:qFormat/>
    <w:rsid w:val="00366F95"/>
    <w:pPr>
      <w:keepNext/>
      <w:numPr>
        <w:numId w:val="1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366F95"/>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CA3F5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CA3F5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6B65EE"/>
    <w:pPr>
      <w:numPr>
        <w:ilvl w:val="4"/>
        <w:numId w:val="4"/>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6B65EE"/>
    <w:pPr>
      <w:numPr>
        <w:ilvl w:val="5"/>
        <w:numId w:val="4"/>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6B65EE"/>
    <w:pPr>
      <w:numPr>
        <w:ilvl w:val="6"/>
        <w:numId w:val="4"/>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6B65EE"/>
    <w:pPr>
      <w:numPr>
        <w:ilvl w:val="7"/>
        <w:numId w:val="4"/>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6B65EE"/>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366F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F95"/>
  </w:style>
  <w:style w:type="character" w:customStyle="1" w:styleId="Heading1Char1">
    <w:name w:val="Heading 1 Char1"/>
    <w:locked/>
    <w:rsid w:val="00710B1E"/>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366F95"/>
    <w:rPr>
      <w:rFonts w:ascii="Cambria" w:hAnsi="Cambria"/>
      <w:b/>
      <w:bCs/>
      <w:color w:val="4F81BD"/>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710B1E"/>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710B1E"/>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710B1E"/>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710B1E"/>
    <w:rPr>
      <w:b/>
      <w:bCs/>
      <w:szCs w:val="24"/>
    </w:rPr>
  </w:style>
  <w:style w:type="character" w:customStyle="1" w:styleId="Heading7Char1">
    <w:name w:val="Heading 7 Char1"/>
    <w:aliases w:val="Spare3 Char"/>
    <w:link w:val="Heading7"/>
    <w:locked/>
    <w:rsid w:val="00710B1E"/>
    <w:rPr>
      <w:sz w:val="24"/>
      <w:szCs w:val="24"/>
    </w:rPr>
  </w:style>
  <w:style w:type="character" w:customStyle="1" w:styleId="Heading8Char1">
    <w:name w:val="Heading 8 Char1"/>
    <w:aliases w:val="Spare4 Char,(A) Char"/>
    <w:link w:val="Heading8"/>
    <w:locked/>
    <w:rsid w:val="00710B1E"/>
    <w:rPr>
      <w:i/>
      <w:iCs/>
      <w:sz w:val="24"/>
      <w:szCs w:val="24"/>
    </w:rPr>
  </w:style>
  <w:style w:type="character" w:customStyle="1" w:styleId="Heading9Char1">
    <w:name w:val="Heading 9 Char1"/>
    <w:aliases w:val="Spare5 Char,HAPPY Char"/>
    <w:link w:val="Heading9"/>
    <w:locked/>
    <w:rsid w:val="00710B1E"/>
    <w:rPr>
      <w:rFonts w:ascii="Arial" w:hAnsi="Arial" w:cs="Arial"/>
      <w:szCs w:val="24"/>
    </w:rPr>
  </w:style>
  <w:style w:type="paragraph" w:customStyle="1" w:styleId="DIDText">
    <w:name w:val="DID Text"/>
    <w:basedOn w:val="Normal"/>
    <w:rsid w:val="00BC07D4"/>
    <w:pPr>
      <w:ind w:left="1276" w:hanging="1276"/>
    </w:pPr>
  </w:style>
  <w:style w:type="paragraph" w:customStyle="1" w:styleId="TextLevel3">
    <w:name w:val="Text Level 3"/>
    <w:basedOn w:val="Heading3"/>
    <w:rsid w:val="00BC07D4"/>
    <w:pPr>
      <w:keepNext w:val="0"/>
      <w:spacing w:before="0"/>
    </w:pPr>
    <w:rPr>
      <w:b w:val="0"/>
    </w:rPr>
  </w:style>
  <w:style w:type="paragraph" w:customStyle="1" w:styleId="TextLevel4">
    <w:name w:val="Text Level 4"/>
    <w:basedOn w:val="Heading4"/>
    <w:rsid w:val="00BC07D4"/>
    <w:pPr>
      <w:keepNext w:val="0"/>
      <w:spacing w:before="0"/>
    </w:pPr>
    <w:rPr>
      <w:b w:val="0"/>
    </w:rPr>
  </w:style>
  <w:style w:type="paragraph" w:customStyle="1" w:styleId="TextLevel5">
    <w:name w:val="Text Level 5"/>
    <w:basedOn w:val="Heading5"/>
    <w:rsid w:val="00BC07D4"/>
    <w:pPr>
      <w:spacing w:before="0"/>
    </w:pPr>
    <w:rPr>
      <w:b w:val="0"/>
    </w:rPr>
  </w:style>
  <w:style w:type="paragraph" w:customStyle="1" w:styleId="Note">
    <w:name w:val="Note"/>
    <w:basedOn w:val="PlainText"/>
    <w:rsid w:val="00BC07D4"/>
    <w:rPr>
      <w:rFonts w:ascii="Arial" w:hAnsi="Arial"/>
      <w:b/>
      <w:i/>
    </w:rPr>
  </w:style>
  <w:style w:type="paragraph" w:styleId="PlainText">
    <w:name w:val="Plain Text"/>
    <w:basedOn w:val="Normal"/>
    <w:rsid w:val="00BC07D4"/>
    <w:rPr>
      <w:rFonts w:ascii="Courier New" w:hAnsi="Courier New"/>
    </w:rPr>
  </w:style>
  <w:style w:type="paragraph" w:customStyle="1" w:styleId="Notespara">
    <w:name w:val="Note spara"/>
    <w:basedOn w:val="PlainText"/>
    <w:rsid w:val="00BC07D4"/>
    <w:pPr>
      <w:tabs>
        <w:tab w:val="num" w:pos="1843"/>
      </w:tabs>
      <w:ind w:left="1843" w:hanging="567"/>
    </w:pPr>
    <w:rPr>
      <w:rFonts w:ascii="Arial" w:hAnsi="Arial"/>
      <w:b/>
      <w:i/>
    </w:rPr>
  </w:style>
  <w:style w:type="paragraph" w:customStyle="1" w:styleId="spara">
    <w:name w:val="spara"/>
    <w:basedOn w:val="PlainText"/>
    <w:link w:val="sparaChar"/>
    <w:rsid w:val="00BC07D4"/>
    <w:pPr>
      <w:numPr>
        <w:numId w:val="1"/>
      </w:numPr>
    </w:pPr>
    <w:rPr>
      <w:rFonts w:ascii="Arial" w:hAnsi="Arial"/>
    </w:rPr>
  </w:style>
  <w:style w:type="character" w:customStyle="1" w:styleId="sparaChar">
    <w:name w:val="spara Char"/>
    <w:link w:val="spara"/>
    <w:rsid w:val="00E30293"/>
    <w:rPr>
      <w:rFonts w:ascii="Arial" w:hAnsi="Arial"/>
      <w:szCs w:val="24"/>
    </w:rPr>
  </w:style>
  <w:style w:type="paragraph" w:customStyle="1" w:styleId="TextNoNumber">
    <w:name w:val="Text No Number"/>
    <w:basedOn w:val="TextLevel3"/>
    <w:rsid w:val="00BC07D4"/>
    <w:pPr>
      <w:ind w:left="1276"/>
      <w:outlineLvl w:val="9"/>
    </w:pPr>
  </w:style>
  <w:style w:type="paragraph" w:styleId="Header">
    <w:name w:val="header"/>
    <w:basedOn w:val="Normal"/>
    <w:link w:val="HeaderChar1"/>
    <w:rsid w:val="00710B1E"/>
    <w:pPr>
      <w:tabs>
        <w:tab w:val="center" w:pos="4153"/>
        <w:tab w:val="right" w:pos="8306"/>
      </w:tabs>
    </w:pPr>
  </w:style>
  <w:style w:type="character" w:customStyle="1" w:styleId="HeaderChar1">
    <w:name w:val="Header Char1"/>
    <w:link w:val="Header"/>
    <w:rsid w:val="00710B1E"/>
    <w:rPr>
      <w:rFonts w:ascii="Arial" w:eastAsia="Calibri" w:hAnsi="Arial"/>
      <w:szCs w:val="22"/>
      <w:lang w:eastAsia="en-US"/>
    </w:rPr>
  </w:style>
  <w:style w:type="paragraph" w:styleId="Footer">
    <w:name w:val="footer"/>
    <w:basedOn w:val="Normal"/>
    <w:link w:val="FooterChar1"/>
    <w:rsid w:val="00710B1E"/>
    <w:pPr>
      <w:tabs>
        <w:tab w:val="center" w:pos="4153"/>
        <w:tab w:val="right" w:pos="8306"/>
      </w:tabs>
    </w:pPr>
  </w:style>
  <w:style w:type="character" w:customStyle="1" w:styleId="FooterChar1">
    <w:name w:val="Footer Char1"/>
    <w:link w:val="Footer"/>
    <w:rsid w:val="00710B1E"/>
    <w:rPr>
      <w:rFonts w:ascii="Arial" w:eastAsia="Calibri" w:hAnsi="Arial"/>
      <w:szCs w:val="22"/>
      <w:lang w:eastAsia="en-US"/>
    </w:rPr>
  </w:style>
  <w:style w:type="character" w:styleId="PageNumber">
    <w:name w:val="page number"/>
    <w:rsid w:val="00710B1E"/>
    <w:rPr>
      <w:rFonts w:cs="Times New Roman"/>
    </w:rPr>
  </w:style>
  <w:style w:type="paragraph" w:customStyle="1" w:styleId="BookTitle1">
    <w:name w:val="Book Title1"/>
    <w:basedOn w:val="PlainText"/>
    <w:rsid w:val="00A67950"/>
    <w:pPr>
      <w:ind w:left="4116" w:hanging="2835"/>
    </w:pPr>
    <w:rPr>
      <w:rFonts w:ascii="Arial" w:hAnsi="Arial"/>
    </w:rPr>
  </w:style>
  <w:style w:type="paragraph" w:styleId="TOC1">
    <w:name w:val="toc 1"/>
    <w:next w:val="ASDEFCONNormal"/>
    <w:autoRedefine/>
    <w:uiPriority w:val="39"/>
    <w:rsid w:val="00366F95"/>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366F95"/>
    <w:pPr>
      <w:spacing w:after="120"/>
      <w:jc w:val="both"/>
    </w:pPr>
    <w:rPr>
      <w:rFonts w:ascii="Arial" w:hAnsi="Arial"/>
      <w:color w:val="000000"/>
      <w:szCs w:val="40"/>
    </w:rPr>
  </w:style>
  <w:style w:type="character" w:customStyle="1" w:styleId="ASDEFCONNormalChar">
    <w:name w:val="ASDEFCON Normal Char"/>
    <w:link w:val="ASDEFCONNormal"/>
    <w:rsid w:val="00366F95"/>
    <w:rPr>
      <w:rFonts w:ascii="Arial" w:hAnsi="Arial"/>
      <w:color w:val="000000"/>
      <w:szCs w:val="40"/>
    </w:rPr>
  </w:style>
  <w:style w:type="character" w:styleId="CommentReference">
    <w:name w:val="annotation reference"/>
    <w:semiHidden/>
    <w:rsid w:val="00710B1E"/>
    <w:rPr>
      <w:rFonts w:cs="Times New Roman"/>
      <w:sz w:val="16"/>
    </w:rPr>
  </w:style>
  <w:style w:type="paragraph" w:styleId="CommentText">
    <w:name w:val="annotation text"/>
    <w:basedOn w:val="Normal"/>
    <w:link w:val="CommentTextChar1"/>
    <w:semiHidden/>
    <w:rsid w:val="00710B1E"/>
  </w:style>
  <w:style w:type="character" w:customStyle="1" w:styleId="CommentTextChar1">
    <w:name w:val="Comment Text Char1"/>
    <w:link w:val="CommentText"/>
    <w:semiHidden/>
    <w:rsid w:val="00710B1E"/>
    <w:rPr>
      <w:rFonts w:ascii="Arial" w:eastAsia="Calibri" w:hAnsi="Arial"/>
      <w:szCs w:val="22"/>
      <w:lang w:eastAsia="en-US"/>
    </w:rPr>
  </w:style>
  <w:style w:type="character" w:customStyle="1" w:styleId="CommentTextChar">
    <w:name w:val="Comment Text Char"/>
    <w:semiHidden/>
    <w:rsid w:val="00710B1E"/>
    <w:rPr>
      <w:rFonts w:ascii="Arial" w:hAnsi="Arial" w:cs="Times New Roman"/>
      <w:lang w:val="x-none" w:eastAsia="en-US"/>
    </w:rPr>
  </w:style>
  <w:style w:type="paragraph" w:styleId="TOC2">
    <w:name w:val="toc 2"/>
    <w:next w:val="ASDEFCONNormal"/>
    <w:autoRedefine/>
    <w:uiPriority w:val="39"/>
    <w:rsid w:val="00366F95"/>
    <w:pPr>
      <w:spacing w:after="60"/>
      <w:ind w:left="1417" w:hanging="850"/>
    </w:pPr>
    <w:rPr>
      <w:rFonts w:ascii="Arial" w:hAnsi="Arial" w:cs="Arial"/>
      <w:szCs w:val="24"/>
    </w:rPr>
  </w:style>
  <w:style w:type="paragraph" w:customStyle="1" w:styleId="Style1">
    <w:name w:val="Style1"/>
    <w:basedOn w:val="Heading4"/>
    <w:rsid w:val="006B65EE"/>
    <w:rPr>
      <w:b w:val="0"/>
    </w:rPr>
  </w:style>
  <w:style w:type="paragraph" w:styleId="TOC3">
    <w:name w:val="toc 3"/>
    <w:basedOn w:val="Normal"/>
    <w:next w:val="Normal"/>
    <w:autoRedefine/>
    <w:rsid w:val="00366F95"/>
    <w:pPr>
      <w:spacing w:after="100"/>
      <w:ind w:left="400"/>
    </w:pPr>
  </w:style>
  <w:style w:type="paragraph" w:customStyle="1" w:styleId="TextLevel6">
    <w:name w:val="Text Level 6"/>
    <w:basedOn w:val="Heading6"/>
    <w:rsid w:val="00BC07D4"/>
    <w:pPr>
      <w:spacing w:before="0"/>
    </w:pPr>
    <w:rPr>
      <w:b w:val="0"/>
    </w:rPr>
  </w:style>
  <w:style w:type="paragraph" w:styleId="Title">
    <w:name w:val="Title"/>
    <w:basedOn w:val="Normal"/>
    <w:next w:val="Normal"/>
    <w:link w:val="TitleChar"/>
    <w:qFormat/>
    <w:rsid w:val="00CA3F57"/>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BC07D4"/>
  </w:style>
  <w:style w:type="paragraph" w:customStyle="1" w:styleId="Docinfo">
    <w:name w:val="Docinfo"/>
    <w:basedOn w:val="Footer"/>
    <w:rsid w:val="00BC07D4"/>
    <w:pPr>
      <w:tabs>
        <w:tab w:val="center" w:pos="4536"/>
        <w:tab w:val="right" w:pos="9072"/>
      </w:tabs>
      <w:ind w:right="-23"/>
    </w:pPr>
  </w:style>
  <w:style w:type="paragraph" w:styleId="BalloonText">
    <w:name w:val="Balloon Text"/>
    <w:basedOn w:val="Normal"/>
    <w:link w:val="BalloonTextChar"/>
    <w:autoRedefine/>
    <w:rsid w:val="00C87D73"/>
    <w:rPr>
      <w:sz w:val="18"/>
      <w:szCs w:val="20"/>
    </w:rPr>
  </w:style>
  <w:style w:type="character" w:customStyle="1" w:styleId="BalloonTextChar1">
    <w:name w:val="Balloon Text Char1"/>
    <w:semiHidden/>
    <w:rsid w:val="00710B1E"/>
    <w:rPr>
      <w:rFonts w:ascii="Tahoma" w:eastAsia="Calibri" w:hAnsi="Tahoma" w:cs="Tahoma"/>
      <w:sz w:val="16"/>
      <w:szCs w:val="16"/>
      <w:lang w:eastAsia="en-US"/>
    </w:rPr>
  </w:style>
  <w:style w:type="paragraph" w:customStyle="1" w:styleId="Notetodrafters">
    <w:name w:val="Note to drafters"/>
    <w:basedOn w:val="Normal"/>
    <w:next w:val="Normal"/>
    <w:rsid w:val="00BC07D4"/>
    <w:pPr>
      <w:shd w:val="clear" w:color="auto" w:fill="000000"/>
      <w:tabs>
        <w:tab w:val="num" w:pos="0"/>
      </w:tabs>
    </w:pPr>
    <w:rPr>
      <w:b/>
      <w:i/>
    </w:rPr>
  </w:style>
  <w:style w:type="paragraph" w:customStyle="1" w:styleId="Notetotenderers">
    <w:name w:val="Note to tenderers"/>
    <w:basedOn w:val="Normal"/>
    <w:next w:val="Normal"/>
    <w:rsid w:val="00BC07D4"/>
    <w:pPr>
      <w:shd w:val="pct25" w:color="auto" w:fill="FFFFFF"/>
    </w:pPr>
    <w:rPr>
      <w:b/>
      <w:i/>
    </w:rPr>
  </w:style>
  <w:style w:type="paragraph" w:customStyle="1" w:styleId="option">
    <w:name w:val="option"/>
    <w:basedOn w:val="Normal"/>
    <w:next w:val="Normal"/>
    <w:rsid w:val="00BC07D4"/>
    <w:rPr>
      <w:b/>
      <w:i/>
      <w:lang w:val="en-US"/>
    </w:rPr>
  </w:style>
  <w:style w:type="paragraph" w:customStyle="1" w:styleId="page">
    <w:name w:val="page"/>
    <w:basedOn w:val="Normal"/>
    <w:next w:val="Normal"/>
    <w:rsid w:val="00BC07D4"/>
    <w:pPr>
      <w:tabs>
        <w:tab w:val="num" w:pos="864"/>
      </w:tabs>
      <w:ind w:left="864" w:hanging="864"/>
      <w:jc w:val="right"/>
    </w:pPr>
    <w:rPr>
      <w:b/>
      <w:lang w:val="en-US"/>
    </w:rPr>
  </w:style>
  <w:style w:type="paragraph" w:styleId="Caption">
    <w:name w:val="caption"/>
    <w:basedOn w:val="Normal"/>
    <w:next w:val="Normal"/>
    <w:qFormat/>
    <w:rsid w:val="00366F95"/>
    <w:rPr>
      <w:b/>
      <w:bCs/>
      <w:szCs w:val="20"/>
    </w:rPr>
  </w:style>
  <w:style w:type="paragraph" w:customStyle="1" w:styleId="TitleChapter">
    <w:name w:val="TitleChapter"/>
    <w:next w:val="Normal"/>
    <w:rsid w:val="00BC07D4"/>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semiHidden/>
    <w:rsid w:val="00710B1E"/>
    <w:rPr>
      <w:b/>
      <w:bCs/>
    </w:rPr>
  </w:style>
  <w:style w:type="character" w:customStyle="1" w:styleId="CommentSubjectChar1">
    <w:name w:val="Comment Subject Char1"/>
    <w:link w:val="CommentSubject"/>
    <w:semiHidden/>
    <w:rsid w:val="00710B1E"/>
    <w:rPr>
      <w:rFonts w:ascii="Arial" w:eastAsia="Calibri" w:hAnsi="Arial"/>
      <w:b/>
      <w:bCs/>
      <w:szCs w:val="22"/>
      <w:lang w:eastAsia="en-US"/>
    </w:rPr>
  </w:style>
  <w:style w:type="character" w:customStyle="1" w:styleId="CommentSubjectChar">
    <w:name w:val="Comment Subject Char"/>
    <w:rsid w:val="00710B1E"/>
    <w:rPr>
      <w:rFonts w:ascii="Arial" w:hAnsi="Arial" w:cs="Times New Roman"/>
      <w:b/>
      <w:bCs/>
      <w:lang w:val="x-none" w:eastAsia="en-US"/>
    </w:rPr>
  </w:style>
  <w:style w:type="paragraph" w:customStyle="1" w:styleId="DIDTitle">
    <w:name w:val="DID Title"/>
    <w:basedOn w:val="Normal"/>
    <w:next w:val="Heading1"/>
    <w:rsid w:val="00BC07D4"/>
    <w:pPr>
      <w:jc w:val="center"/>
    </w:pPr>
    <w:rPr>
      <w:b/>
      <w:caps/>
      <w:sz w:val="28"/>
      <w:szCs w:val="28"/>
    </w:rPr>
  </w:style>
  <w:style w:type="paragraph" w:customStyle="1" w:styleId="TextManualNumber">
    <w:name w:val="Text Manual Number"/>
    <w:basedOn w:val="TextNoNumber"/>
    <w:rsid w:val="00BC07D4"/>
    <w:pPr>
      <w:ind w:hanging="1276"/>
    </w:pPr>
  </w:style>
  <w:style w:type="paragraph" w:styleId="DocumentMap">
    <w:name w:val="Document Map"/>
    <w:basedOn w:val="Normal"/>
    <w:semiHidden/>
    <w:rsid w:val="00BC07D4"/>
    <w:pPr>
      <w:shd w:val="clear" w:color="auto" w:fill="000080"/>
    </w:pPr>
    <w:rPr>
      <w:rFonts w:ascii="Tahoma" w:hAnsi="Tahoma"/>
    </w:rPr>
  </w:style>
  <w:style w:type="paragraph" w:customStyle="1" w:styleId="BookTitle2">
    <w:name w:val="Book Title2"/>
    <w:basedOn w:val="PlainText"/>
    <w:rsid w:val="00BC07D4"/>
    <w:pPr>
      <w:ind w:left="4116" w:hanging="2835"/>
    </w:pPr>
    <w:rPr>
      <w:rFonts w:ascii="Arial" w:hAnsi="Arial"/>
    </w:rPr>
  </w:style>
  <w:style w:type="character" w:customStyle="1" w:styleId="StyleMarginheadingCharUnderline">
    <w:name w:val="Style Margin heading Char + Underline"/>
    <w:rsid w:val="00BC07D4"/>
    <w:rPr>
      <w:rFonts w:ascii="Arial" w:hAnsi="Arial" w:cs="Arial" w:hint="default"/>
      <w:noProof w:val="0"/>
      <w:u w:val="single"/>
      <w:lang w:val="en-AU" w:eastAsia="en-US" w:bidi="ar-SA"/>
    </w:rPr>
  </w:style>
  <w:style w:type="character" w:customStyle="1" w:styleId="MarginheadingChar">
    <w:name w:val="Margin heading Char"/>
    <w:rsid w:val="00BC07D4"/>
    <w:rPr>
      <w:rFonts w:ascii="Arial" w:hAnsi="Arial" w:cs="Arial" w:hint="default"/>
      <w:noProof w:val="0"/>
      <w:lang w:val="en-AU" w:eastAsia="en-US" w:bidi="ar-SA"/>
    </w:rPr>
  </w:style>
  <w:style w:type="paragraph" w:customStyle="1" w:styleId="Marginheading">
    <w:name w:val="Margin heading"/>
    <w:basedOn w:val="Normal"/>
    <w:rsid w:val="00BC07D4"/>
    <w:pPr>
      <w:tabs>
        <w:tab w:val="left" w:pos="1701"/>
      </w:tabs>
      <w:ind w:left="1701" w:hanging="1701"/>
    </w:pPr>
  </w:style>
  <w:style w:type="paragraph" w:customStyle="1" w:styleId="Indent">
    <w:name w:val="Indent"/>
    <w:basedOn w:val="Normal"/>
    <w:rsid w:val="00BC07D4"/>
    <w:pPr>
      <w:tabs>
        <w:tab w:val="left" w:pos="1701"/>
      </w:tabs>
      <w:ind w:left="1701"/>
    </w:pPr>
  </w:style>
  <w:style w:type="paragraph" w:styleId="TOC4">
    <w:name w:val="toc 4"/>
    <w:basedOn w:val="Normal"/>
    <w:next w:val="Normal"/>
    <w:autoRedefine/>
    <w:rsid w:val="00366F95"/>
    <w:pPr>
      <w:spacing w:after="100"/>
      <w:ind w:left="600"/>
    </w:pPr>
  </w:style>
  <w:style w:type="paragraph" w:styleId="TOC5">
    <w:name w:val="toc 5"/>
    <w:basedOn w:val="Normal"/>
    <w:next w:val="Normal"/>
    <w:autoRedefine/>
    <w:rsid w:val="00366F95"/>
    <w:pPr>
      <w:spacing w:after="100"/>
      <w:ind w:left="800"/>
    </w:pPr>
  </w:style>
  <w:style w:type="paragraph" w:styleId="TOC6">
    <w:name w:val="toc 6"/>
    <w:basedOn w:val="Normal"/>
    <w:next w:val="Normal"/>
    <w:autoRedefine/>
    <w:rsid w:val="00366F95"/>
    <w:pPr>
      <w:spacing w:after="100"/>
      <w:ind w:left="1000"/>
    </w:pPr>
  </w:style>
  <w:style w:type="paragraph" w:styleId="TOC7">
    <w:name w:val="toc 7"/>
    <w:basedOn w:val="Normal"/>
    <w:next w:val="Normal"/>
    <w:autoRedefine/>
    <w:rsid w:val="00366F95"/>
    <w:pPr>
      <w:spacing w:after="100"/>
      <w:ind w:left="1200"/>
    </w:pPr>
  </w:style>
  <w:style w:type="paragraph" w:styleId="TOC8">
    <w:name w:val="toc 8"/>
    <w:basedOn w:val="Normal"/>
    <w:next w:val="Normal"/>
    <w:autoRedefine/>
    <w:rsid w:val="00366F95"/>
    <w:pPr>
      <w:spacing w:after="100"/>
      <w:ind w:left="1400"/>
    </w:pPr>
  </w:style>
  <w:style w:type="paragraph" w:styleId="TOC9">
    <w:name w:val="toc 9"/>
    <w:basedOn w:val="Normal"/>
    <w:next w:val="Normal"/>
    <w:autoRedefine/>
    <w:rsid w:val="00366F95"/>
    <w:pPr>
      <w:spacing w:after="100"/>
      <w:ind w:left="1600"/>
    </w:pPr>
  </w:style>
  <w:style w:type="character" w:customStyle="1" w:styleId="MarginheadingChar1">
    <w:name w:val="Margin heading Char1"/>
    <w:rsid w:val="00BC07D4"/>
    <w:rPr>
      <w:rFonts w:ascii="Arial" w:hAnsi="Arial"/>
      <w:noProof w:val="0"/>
      <w:lang w:val="en-AU" w:eastAsia="en-AU" w:bidi="ar-SA"/>
    </w:rPr>
  </w:style>
  <w:style w:type="character" w:styleId="Hyperlink">
    <w:name w:val="Hyperlink"/>
    <w:uiPriority w:val="99"/>
    <w:unhideWhenUsed/>
    <w:rsid w:val="00366F95"/>
    <w:rPr>
      <w:color w:val="0000FF"/>
      <w:u w:val="single"/>
    </w:rPr>
  </w:style>
  <w:style w:type="character" w:styleId="FollowedHyperlink">
    <w:name w:val="FollowedHyperlink"/>
    <w:rsid w:val="00710B1E"/>
    <w:rPr>
      <w:rFonts w:cs="Times New Roman"/>
      <w:color w:val="800080"/>
      <w:u w:val="single"/>
    </w:rPr>
  </w:style>
  <w:style w:type="paragraph" w:customStyle="1" w:styleId="Options">
    <w:name w:val="Options"/>
    <w:basedOn w:val="Normal"/>
    <w:next w:val="Normal"/>
    <w:rsid w:val="00710B1E"/>
    <w:pPr>
      <w:widowControl w:val="0"/>
    </w:pPr>
    <w:rPr>
      <w:b/>
      <w:i/>
    </w:rPr>
  </w:style>
  <w:style w:type="paragraph" w:customStyle="1" w:styleId="AttachmentHeading">
    <w:name w:val="Attachment Heading"/>
    <w:basedOn w:val="Normal"/>
    <w:rsid w:val="00BC07D4"/>
    <w:pPr>
      <w:jc w:val="center"/>
    </w:pPr>
    <w:rPr>
      <w:b/>
      <w:bCs/>
      <w:caps/>
      <w:lang w:val="en-US"/>
    </w:rPr>
  </w:style>
  <w:style w:type="table" w:styleId="TableGrid">
    <w:name w:val="Table Grid"/>
    <w:basedOn w:val="TableNormal"/>
    <w:rsid w:val="006B65E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6B65EE"/>
  </w:style>
  <w:style w:type="character" w:customStyle="1" w:styleId="BodyTextChar1">
    <w:name w:val="Body Text Char1"/>
    <w:link w:val="BodyText"/>
    <w:locked/>
    <w:rsid w:val="00710B1E"/>
    <w:rPr>
      <w:rFonts w:ascii="Arial" w:eastAsia="Calibri" w:hAnsi="Arial"/>
      <w:szCs w:val="22"/>
      <w:lang w:val="en-AU" w:eastAsia="en-US" w:bidi="ar-SA"/>
    </w:rPr>
  </w:style>
  <w:style w:type="character" w:customStyle="1" w:styleId="BodyTextChar">
    <w:name w:val="Body Text Char"/>
    <w:rsid w:val="00710B1E"/>
    <w:rPr>
      <w:rFonts w:ascii="Arial" w:hAnsi="Arial" w:cs="Times New Roman"/>
      <w:sz w:val="22"/>
      <w:szCs w:val="22"/>
      <w:lang w:val="x-none" w:eastAsia="en-US"/>
    </w:rPr>
  </w:style>
  <w:style w:type="paragraph" w:styleId="Revision">
    <w:name w:val="Revision"/>
    <w:hidden/>
    <w:uiPriority w:val="99"/>
    <w:semiHidden/>
    <w:rsid w:val="00EE3C55"/>
    <w:rPr>
      <w:rFonts w:ascii="Arial" w:eastAsia="Calibri" w:hAnsi="Arial"/>
      <w:szCs w:val="22"/>
      <w:lang w:eastAsia="en-US"/>
    </w:rPr>
  </w:style>
  <w:style w:type="paragraph" w:styleId="EndnoteText">
    <w:name w:val="endnote text"/>
    <w:basedOn w:val="Normal"/>
    <w:link w:val="EndnoteTextChar1"/>
    <w:semiHidden/>
    <w:rsid w:val="006B65EE"/>
    <w:rPr>
      <w:szCs w:val="20"/>
    </w:rPr>
  </w:style>
  <w:style w:type="character" w:customStyle="1" w:styleId="EndnoteTextChar1">
    <w:name w:val="Endnote Text Char1"/>
    <w:link w:val="EndnoteText"/>
    <w:semiHidden/>
    <w:locked/>
    <w:rsid w:val="00710B1E"/>
    <w:rPr>
      <w:rFonts w:ascii="Arial" w:eastAsia="Calibri" w:hAnsi="Arial"/>
      <w:lang w:val="en-AU" w:eastAsia="en-US" w:bidi="ar-SA"/>
    </w:rPr>
  </w:style>
  <w:style w:type="character" w:customStyle="1" w:styleId="EndnoteTextChar">
    <w:name w:val="Endnote Text Char"/>
    <w:semiHidden/>
    <w:rsid w:val="00710B1E"/>
    <w:rPr>
      <w:rFonts w:ascii="Arial" w:hAnsi="Arial" w:cs="Times New Roman"/>
      <w:lang w:val="x-none" w:eastAsia="en-US"/>
    </w:rPr>
  </w:style>
  <w:style w:type="paragraph" w:customStyle="1" w:styleId="Indentlist">
    <w:name w:val="Indent list"/>
    <w:basedOn w:val="Normal"/>
    <w:rsid w:val="00710B1E"/>
    <w:pPr>
      <w:numPr>
        <w:numId w:val="3"/>
      </w:numPr>
      <w:tabs>
        <w:tab w:val="left" w:pos="1701"/>
      </w:tabs>
    </w:pPr>
  </w:style>
  <w:style w:type="paragraph" w:customStyle="1" w:styleId="NoteToDrafters0">
    <w:name w:val="Note To Drafters"/>
    <w:basedOn w:val="Normal"/>
    <w:next w:val="Normal"/>
    <w:autoRedefine/>
    <w:semiHidden/>
    <w:rsid w:val="00710B1E"/>
    <w:pPr>
      <w:keepNext/>
      <w:shd w:val="clear" w:color="auto" w:fill="000000"/>
      <w:spacing w:before="120"/>
    </w:pPr>
    <w:rPr>
      <w:b/>
      <w:i/>
    </w:rPr>
  </w:style>
  <w:style w:type="paragraph" w:customStyle="1" w:styleId="NotetoTenderers0">
    <w:name w:val="Note to Tenderers"/>
    <w:basedOn w:val="Normal"/>
    <w:next w:val="Normal"/>
    <w:semiHidden/>
    <w:rsid w:val="00710B1E"/>
    <w:pPr>
      <w:shd w:val="pct15" w:color="auto" w:fill="FFFFFF"/>
      <w:spacing w:before="120"/>
    </w:pPr>
    <w:rPr>
      <w:b/>
      <w:i/>
    </w:rPr>
  </w:style>
  <w:style w:type="paragraph" w:customStyle="1" w:styleId="subpara">
    <w:name w:val="sub para"/>
    <w:basedOn w:val="Normal"/>
    <w:semiHidden/>
    <w:rsid w:val="00710B1E"/>
    <w:pPr>
      <w:tabs>
        <w:tab w:val="num" w:pos="1134"/>
        <w:tab w:val="left" w:pos="1418"/>
      </w:tabs>
      <w:ind w:left="1134" w:hanging="567"/>
    </w:pPr>
  </w:style>
  <w:style w:type="paragraph" w:customStyle="1" w:styleId="subsubpara">
    <w:name w:val="sub sub para"/>
    <w:basedOn w:val="Normal"/>
    <w:autoRedefine/>
    <w:semiHidden/>
    <w:rsid w:val="00710B1E"/>
    <w:pPr>
      <w:tabs>
        <w:tab w:val="left" w:pos="1985"/>
        <w:tab w:val="num" w:pos="2138"/>
      </w:tabs>
      <w:ind w:left="1985" w:hanging="567"/>
    </w:pPr>
  </w:style>
  <w:style w:type="paragraph" w:customStyle="1" w:styleId="TitleCase">
    <w:name w:val="Title Case"/>
    <w:basedOn w:val="Normal"/>
    <w:next w:val="Normal"/>
    <w:semiHidden/>
    <w:rsid w:val="00710B1E"/>
    <w:rPr>
      <w:b/>
      <w:caps/>
    </w:rPr>
  </w:style>
  <w:style w:type="paragraph" w:customStyle="1" w:styleId="Recitals">
    <w:name w:val="Recitals"/>
    <w:basedOn w:val="Normal"/>
    <w:semiHidden/>
    <w:rsid w:val="00710B1E"/>
    <w:pPr>
      <w:tabs>
        <w:tab w:val="left" w:pos="851"/>
        <w:tab w:val="num" w:pos="1134"/>
      </w:tabs>
    </w:pPr>
  </w:style>
  <w:style w:type="paragraph" w:customStyle="1" w:styleId="NormalIndent1">
    <w:name w:val="Normal Indent1"/>
    <w:basedOn w:val="Normal"/>
    <w:autoRedefine/>
    <w:semiHidden/>
    <w:rsid w:val="00710B1E"/>
    <w:pPr>
      <w:keepNext/>
      <w:ind w:left="851"/>
    </w:pPr>
  </w:style>
  <w:style w:type="paragraph" w:customStyle="1" w:styleId="TablePara">
    <w:name w:val="Table Para"/>
    <w:autoRedefine/>
    <w:semiHidden/>
    <w:rsid w:val="00710B1E"/>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710B1E"/>
  </w:style>
  <w:style w:type="paragraph" w:customStyle="1" w:styleId="TableSubpara">
    <w:name w:val="Table Subpara"/>
    <w:autoRedefine/>
    <w:semiHidden/>
    <w:rsid w:val="00710B1E"/>
    <w:pPr>
      <w:spacing w:before="120" w:after="120"/>
      <w:ind w:left="568" w:hanging="568"/>
      <w:jc w:val="both"/>
    </w:pPr>
    <w:rPr>
      <w:rFonts w:ascii="Arial" w:hAnsi="Arial"/>
      <w:noProof/>
      <w:lang w:val="en-US" w:eastAsia="en-US"/>
    </w:rPr>
  </w:style>
  <w:style w:type="paragraph" w:customStyle="1" w:styleId="Level11fo">
    <w:name w:val="Level 1.1fo"/>
    <w:basedOn w:val="Normal"/>
    <w:rsid w:val="00710B1E"/>
    <w:pPr>
      <w:spacing w:before="200" w:after="0" w:line="240" w:lineRule="atLeast"/>
      <w:ind w:left="720"/>
    </w:pPr>
    <w:rPr>
      <w:rFonts w:eastAsia="SimSun"/>
      <w:szCs w:val="20"/>
      <w:lang w:eastAsia="zh-CN"/>
    </w:rPr>
  </w:style>
  <w:style w:type="character" w:customStyle="1" w:styleId="ArialBold10">
    <w:name w:val="ArialBold10"/>
    <w:rsid w:val="00710B1E"/>
    <w:rPr>
      <w:rFonts w:ascii="Arial" w:hAnsi="Arial" w:cs="Arial"/>
      <w:b/>
      <w:sz w:val="20"/>
    </w:rPr>
  </w:style>
  <w:style w:type="character" w:customStyle="1" w:styleId="Heading1Char">
    <w:name w:val="Heading 1 Char"/>
    <w:link w:val="Heading1"/>
    <w:locked/>
    <w:rsid w:val="00CA3F57"/>
    <w:rPr>
      <w:rFonts w:ascii="Arial" w:hAnsi="Arial" w:cs="Arial"/>
      <w:b/>
      <w:bCs/>
      <w:kern w:val="32"/>
      <w:sz w:val="32"/>
      <w:szCs w:val="32"/>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CA3F57"/>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CA3F57"/>
    <w:rPr>
      <w:rFonts w:ascii="Arial" w:hAnsi="Arial"/>
      <w:b/>
      <w:bCs/>
      <w:i/>
      <w:iCs/>
      <w:szCs w:val="24"/>
    </w:rPr>
  </w:style>
  <w:style w:type="character" w:customStyle="1" w:styleId="Heading5Char">
    <w:name w:val="Heading 5 Char"/>
    <w:semiHidden/>
    <w:locked/>
    <w:rsid w:val="00710B1E"/>
    <w:rPr>
      <w:rFonts w:ascii="Calibri" w:hAnsi="Calibri"/>
      <w:b/>
      <w:bCs/>
      <w:i/>
      <w:iCs/>
      <w:sz w:val="26"/>
      <w:szCs w:val="26"/>
      <w:lang w:val="x-none" w:eastAsia="en-US" w:bidi="ar-SA"/>
    </w:rPr>
  </w:style>
  <w:style w:type="character" w:customStyle="1" w:styleId="Heading6Char">
    <w:name w:val="Heading 6 Char"/>
    <w:semiHidden/>
    <w:locked/>
    <w:rsid w:val="00710B1E"/>
    <w:rPr>
      <w:rFonts w:ascii="Calibri" w:hAnsi="Calibri"/>
      <w:b/>
      <w:bCs/>
      <w:sz w:val="22"/>
      <w:szCs w:val="22"/>
      <w:lang w:val="x-none" w:eastAsia="en-US" w:bidi="ar-SA"/>
    </w:rPr>
  </w:style>
  <w:style w:type="character" w:customStyle="1" w:styleId="Heading7Char">
    <w:name w:val="Heading 7 Char"/>
    <w:semiHidden/>
    <w:locked/>
    <w:rsid w:val="00710B1E"/>
    <w:rPr>
      <w:rFonts w:ascii="Calibri" w:hAnsi="Calibri"/>
      <w:sz w:val="24"/>
      <w:szCs w:val="24"/>
      <w:lang w:val="x-none" w:eastAsia="en-US" w:bidi="ar-SA"/>
    </w:rPr>
  </w:style>
  <w:style w:type="character" w:customStyle="1" w:styleId="Heading8Char">
    <w:name w:val="Heading 8 Char"/>
    <w:semiHidden/>
    <w:locked/>
    <w:rsid w:val="00710B1E"/>
    <w:rPr>
      <w:rFonts w:ascii="Calibri" w:hAnsi="Calibri"/>
      <w:i/>
      <w:iCs/>
      <w:sz w:val="24"/>
      <w:szCs w:val="24"/>
      <w:lang w:val="x-none" w:eastAsia="en-US" w:bidi="ar-SA"/>
    </w:rPr>
  </w:style>
  <w:style w:type="character" w:customStyle="1" w:styleId="Heading9Char">
    <w:name w:val="Heading 9 Char"/>
    <w:semiHidden/>
    <w:locked/>
    <w:rsid w:val="00710B1E"/>
    <w:rPr>
      <w:rFonts w:ascii="Cambria" w:hAnsi="Cambria"/>
      <w:sz w:val="22"/>
      <w:szCs w:val="22"/>
      <w:lang w:val="x-none" w:eastAsia="en-US" w:bidi="ar-SA"/>
    </w:rPr>
  </w:style>
  <w:style w:type="character" w:customStyle="1" w:styleId="HeaderChar">
    <w:name w:val="Header Char"/>
    <w:semiHidden/>
    <w:locked/>
    <w:rsid w:val="00710B1E"/>
    <w:rPr>
      <w:rFonts w:ascii="Arial" w:hAnsi="Arial" w:cs="Times New Roman"/>
      <w:sz w:val="22"/>
      <w:szCs w:val="22"/>
      <w:lang w:val="x-none" w:eastAsia="en-US"/>
    </w:rPr>
  </w:style>
  <w:style w:type="character" w:customStyle="1" w:styleId="FooterChar">
    <w:name w:val="Footer Char"/>
    <w:semiHidden/>
    <w:locked/>
    <w:rsid w:val="00710B1E"/>
    <w:rPr>
      <w:rFonts w:ascii="Arial" w:hAnsi="Arial" w:cs="Times New Roman"/>
      <w:sz w:val="22"/>
      <w:szCs w:val="22"/>
      <w:lang w:val="x-none" w:eastAsia="en-US"/>
    </w:rPr>
  </w:style>
  <w:style w:type="character" w:customStyle="1" w:styleId="BalloonTextChar">
    <w:name w:val="Balloon Text Char"/>
    <w:link w:val="BalloonText"/>
    <w:locked/>
    <w:rsid w:val="00C87D73"/>
    <w:rPr>
      <w:rFonts w:ascii="Arial" w:hAnsi="Arial"/>
      <w:sz w:val="18"/>
    </w:rPr>
  </w:style>
  <w:style w:type="character" w:customStyle="1" w:styleId="SC430">
    <w:name w:val="SC430"/>
    <w:rsid w:val="00710B1E"/>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710B1E"/>
    <w:rPr>
      <w:b/>
      <w:bCs/>
      <w:sz w:val="26"/>
      <w:szCs w:val="26"/>
      <w:lang w:val="en-AU" w:eastAsia="en-US" w:bidi="ar-SA"/>
    </w:rPr>
  </w:style>
  <w:style w:type="character" w:styleId="Emphasis">
    <w:name w:val="Emphasis"/>
    <w:qFormat/>
    <w:rsid w:val="00710B1E"/>
    <w:rPr>
      <w:i/>
      <w:iCs/>
    </w:rPr>
  </w:style>
  <w:style w:type="paragraph" w:customStyle="1" w:styleId="COTCOCLV2-ASDEFCON">
    <w:name w:val="COT/COC LV2 - ASDEFCON"/>
    <w:basedOn w:val="ASDEFCONNormal"/>
    <w:next w:val="COTCOCLV3-ASDEFCON"/>
    <w:rsid w:val="00366F95"/>
    <w:pPr>
      <w:keepNext/>
      <w:keepLines/>
      <w:numPr>
        <w:ilvl w:val="1"/>
        <w:numId w:val="7"/>
      </w:numPr>
      <w:pBdr>
        <w:bottom w:val="single" w:sz="4" w:space="1" w:color="auto"/>
      </w:pBdr>
    </w:pPr>
    <w:rPr>
      <w:b/>
    </w:rPr>
  </w:style>
  <w:style w:type="paragraph" w:customStyle="1" w:styleId="COTCOCLV3-ASDEFCON">
    <w:name w:val="COT/COC LV3 - ASDEFCON"/>
    <w:basedOn w:val="ASDEFCONNormal"/>
    <w:rsid w:val="00366F95"/>
    <w:pPr>
      <w:numPr>
        <w:ilvl w:val="2"/>
        <w:numId w:val="7"/>
      </w:numPr>
    </w:pPr>
  </w:style>
  <w:style w:type="paragraph" w:customStyle="1" w:styleId="COTCOCLV1-ASDEFCON">
    <w:name w:val="COT/COC LV1 - ASDEFCON"/>
    <w:basedOn w:val="ASDEFCONNormal"/>
    <w:next w:val="COTCOCLV2-ASDEFCON"/>
    <w:rsid w:val="00366F95"/>
    <w:pPr>
      <w:keepNext/>
      <w:keepLines/>
      <w:numPr>
        <w:numId w:val="7"/>
      </w:numPr>
      <w:spacing w:before="240"/>
    </w:pPr>
    <w:rPr>
      <w:b/>
      <w:caps/>
    </w:rPr>
  </w:style>
  <w:style w:type="paragraph" w:customStyle="1" w:styleId="COTCOCLV4-ASDEFCON">
    <w:name w:val="COT/COC LV4 - ASDEFCON"/>
    <w:basedOn w:val="ASDEFCONNormal"/>
    <w:rsid w:val="00366F95"/>
    <w:pPr>
      <w:numPr>
        <w:ilvl w:val="3"/>
        <w:numId w:val="7"/>
      </w:numPr>
    </w:pPr>
  </w:style>
  <w:style w:type="paragraph" w:customStyle="1" w:styleId="COTCOCLV5-ASDEFCON">
    <w:name w:val="COT/COC LV5 - ASDEFCON"/>
    <w:basedOn w:val="ASDEFCONNormal"/>
    <w:rsid w:val="00366F95"/>
    <w:pPr>
      <w:numPr>
        <w:ilvl w:val="4"/>
        <w:numId w:val="7"/>
      </w:numPr>
    </w:pPr>
  </w:style>
  <w:style w:type="paragraph" w:customStyle="1" w:styleId="COTCOCLV6-ASDEFCON">
    <w:name w:val="COT/COC LV6 - ASDEFCON"/>
    <w:basedOn w:val="ASDEFCONNormal"/>
    <w:rsid w:val="00366F95"/>
    <w:pPr>
      <w:keepLines/>
      <w:numPr>
        <w:ilvl w:val="5"/>
        <w:numId w:val="7"/>
      </w:numPr>
    </w:pPr>
  </w:style>
  <w:style w:type="paragraph" w:customStyle="1" w:styleId="ASDEFCONOption">
    <w:name w:val="ASDEFCON Option"/>
    <w:basedOn w:val="ASDEFCONNormal"/>
    <w:rsid w:val="00366F95"/>
    <w:pPr>
      <w:keepNext/>
      <w:spacing w:before="60"/>
    </w:pPr>
    <w:rPr>
      <w:b/>
      <w:i/>
      <w:szCs w:val="24"/>
    </w:rPr>
  </w:style>
  <w:style w:type="paragraph" w:customStyle="1" w:styleId="NoteToDrafters-ASDEFCON">
    <w:name w:val="Note To Drafters - ASDEFCON"/>
    <w:basedOn w:val="ASDEFCONNormal"/>
    <w:rsid w:val="00366F95"/>
    <w:pPr>
      <w:keepNext/>
      <w:shd w:val="clear" w:color="auto" w:fill="000000"/>
    </w:pPr>
    <w:rPr>
      <w:b/>
      <w:i/>
      <w:color w:val="FFFFFF"/>
    </w:rPr>
  </w:style>
  <w:style w:type="paragraph" w:customStyle="1" w:styleId="NoteToTenderers-ASDEFCON">
    <w:name w:val="Note To Tenderers - ASDEFCON"/>
    <w:basedOn w:val="ASDEFCONNormal"/>
    <w:rsid w:val="00366F95"/>
    <w:pPr>
      <w:keepNext/>
      <w:shd w:val="pct15" w:color="auto" w:fill="auto"/>
    </w:pPr>
    <w:rPr>
      <w:b/>
      <w:i/>
    </w:rPr>
  </w:style>
  <w:style w:type="paragraph" w:customStyle="1" w:styleId="ASDEFCONTitle">
    <w:name w:val="ASDEFCON Title"/>
    <w:basedOn w:val="ASDEFCONNormal"/>
    <w:rsid w:val="00366F95"/>
    <w:pPr>
      <w:keepLines/>
      <w:spacing w:before="240"/>
      <w:jc w:val="center"/>
    </w:pPr>
    <w:rPr>
      <w:b/>
      <w:caps/>
    </w:rPr>
  </w:style>
  <w:style w:type="paragraph" w:customStyle="1" w:styleId="ATTANNLV1-ASDEFCON">
    <w:name w:val="ATT/ANN LV1 - ASDEFCON"/>
    <w:basedOn w:val="ASDEFCONNormal"/>
    <w:next w:val="ATTANNLV2-ASDEFCON"/>
    <w:rsid w:val="00366F95"/>
    <w:pPr>
      <w:keepNext/>
      <w:keepLines/>
      <w:numPr>
        <w:numId w:val="3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66F95"/>
    <w:pPr>
      <w:numPr>
        <w:ilvl w:val="1"/>
        <w:numId w:val="34"/>
      </w:numPr>
    </w:pPr>
    <w:rPr>
      <w:szCs w:val="24"/>
    </w:rPr>
  </w:style>
  <w:style w:type="character" w:customStyle="1" w:styleId="ATTANNLV2-ASDEFCONChar">
    <w:name w:val="ATT/ANN LV2 - ASDEFCON Char"/>
    <w:link w:val="ATTANNLV2-ASDEFCON"/>
    <w:rsid w:val="00366F95"/>
    <w:rPr>
      <w:rFonts w:ascii="Arial" w:hAnsi="Arial"/>
      <w:color w:val="000000"/>
      <w:szCs w:val="24"/>
    </w:rPr>
  </w:style>
  <w:style w:type="paragraph" w:customStyle="1" w:styleId="ATTANNLV3-ASDEFCON">
    <w:name w:val="ATT/ANN LV3 - ASDEFCON"/>
    <w:basedOn w:val="ASDEFCONNormal"/>
    <w:rsid w:val="00366F95"/>
    <w:pPr>
      <w:numPr>
        <w:ilvl w:val="2"/>
        <w:numId w:val="34"/>
      </w:numPr>
    </w:pPr>
    <w:rPr>
      <w:szCs w:val="24"/>
    </w:rPr>
  </w:style>
  <w:style w:type="paragraph" w:customStyle="1" w:styleId="ATTANNLV4-ASDEFCON">
    <w:name w:val="ATT/ANN LV4 - ASDEFCON"/>
    <w:basedOn w:val="ASDEFCONNormal"/>
    <w:rsid w:val="00366F95"/>
    <w:pPr>
      <w:numPr>
        <w:ilvl w:val="3"/>
        <w:numId w:val="34"/>
      </w:numPr>
    </w:pPr>
    <w:rPr>
      <w:szCs w:val="24"/>
    </w:rPr>
  </w:style>
  <w:style w:type="paragraph" w:customStyle="1" w:styleId="ASDEFCONCoverTitle">
    <w:name w:val="ASDEFCON Cover Title"/>
    <w:rsid w:val="00366F95"/>
    <w:pPr>
      <w:jc w:val="center"/>
    </w:pPr>
    <w:rPr>
      <w:rFonts w:ascii="Georgia" w:hAnsi="Georgia"/>
      <w:b/>
      <w:color w:val="000000"/>
      <w:sz w:val="100"/>
      <w:szCs w:val="24"/>
    </w:rPr>
  </w:style>
  <w:style w:type="paragraph" w:customStyle="1" w:styleId="ASDEFCONHeaderFooterLeft">
    <w:name w:val="ASDEFCON Header/Footer Left"/>
    <w:basedOn w:val="ASDEFCONNormal"/>
    <w:rsid w:val="00366F95"/>
    <w:pPr>
      <w:spacing w:after="0"/>
      <w:jc w:val="left"/>
    </w:pPr>
    <w:rPr>
      <w:sz w:val="16"/>
      <w:szCs w:val="24"/>
    </w:rPr>
  </w:style>
  <w:style w:type="paragraph" w:customStyle="1" w:styleId="ASDEFCONCoverPageIncorp">
    <w:name w:val="ASDEFCON Cover Page Incorp"/>
    <w:rsid w:val="00366F9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66F95"/>
    <w:rPr>
      <w:b/>
      <w:i/>
    </w:rPr>
  </w:style>
  <w:style w:type="paragraph" w:customStyle="1" w:styleId="COTCOCLV2NONUM-ASDEFCON">
    <w:name w:val="COT/COC LV2 NONUM - ASDEFCON"/>
    <w:basedOn w:val="COTCOCLV2-ASDEFCON"/>
    <w:next w:val="COTCOCLV3-ASDEFCON"/>
    <w:rsid w:val="00366F9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66F95"/>
    <w:pPr>
      <w:keepNext w:val="0"/>
      <w:numPr>
        <w:numId w:val="0"/>
      </w:numPr>
      <w:ind w:left="851"/>
    </w:pPr>
    <w:rPr>
      <w:bCs/>
      <w:szCs w:val="20"/>
    </w:rPr>
  </w:style>
  <w:style w:type="paragraph" w:customStyle="1" w:styleId="COTCOCLV3NONUM-ASDEFCON">
    <w:name w:val="COT/COC LV3 NONUM - ASDEFCON"/>
    <w:basedOn w:val="COTCOCLV3-ASDEFCON"/>
    <w:next w:val="COTCOCLV3-ASDEFCON"/>
    <w:rsid w:val="00366F95"/>
    <w:pPr>
      <w:numPr>
        <w:ilvl w:val="0"/>
        <w:numId w:val="0"/>
      </w:numPr>
      <w:ind w:left="851"/>
    </w:pPr>
    <w:rPr>
      <w:szCs w:val="20"/>
    </w:rPr>
  </w:style>
  <w:style w:type="paragraph" w:customStyle="1" w:styleId="COTCOCLV4NONUM-ASDEFCON">
    <w:name w:val="COT/COC LV4 NONUM - ASDEFCON"/>
    <w:basedOn w:val="COTCOCLV4-ASDEFCON"/>
    <w:next w:val="COTCOCLV4-ASDEFCON"/>
    <w:rsid w:val="00366F95"/>
    <w:pPr>
      <w:numPr>
        <w:ilvl w:val="0"/>
        <w:numId w:val="0"/>
      </w:numPr>
      <w:ind w:left="1418"/>
    </w:pPr>
    <w:rPr>
      <w:szCs w:val="20"/>
    </w:rPr>
  </w:style>
  <w:style w:type="paragraph" w:customStyle="1" w:styleId="COTCOCLV5NONUM-ASDEFCON">
    <w:name w:val="COT/COC LV5 NONUM - ASDEFCON"/>
    <w:basedOn w:val="COTCOCLV5-ASDEFCON"/>
    <w:next w:val="COTCOCLV5-ASDEFCON"/>
    <w:rsid w:val="00366F95"/>
    <w:pPr>
      <w:numPr>
        <w:ilvl w:val="0"/>
        <w:numId w:val="0"/>
      </w:numPr>
      <w:ind w:left="1985"/>
    </w:pPr>
    <w:rPr>
      <w:szCs w:val="20"/>
    </w:rPr>
  </w:style>
  <w:style w:type="paragraph" w:customStyle="1" w:styleId="COTCOCLV6NONUM-ASDEFCON">
    <w:name w:val="COT/COC LV6 NONUM - ASDEFCON"/>
    <w:basedOn w:val="COTCOCLV6-ASDEFCON"/>
    <w:next w:val="COTCOCLV6-ASDEFCON"/>
    <w:rsid w:val="00366F95"/>
    <w:pPr>
      <w:numPr>
        <w:ilvl w:val="0"/>
        <w:numId w:val="0"/>
      </w:numPr>
      <w:ind w:left="2552"/>
    </w:pPr>
    <w:rPr>
      <w:szCs w:val="20"/>
    </w:rPr>
  </w:style>
  <w:style w:type="paragraph" w:customStyle="1" w:styleId="ATTANNLV1NONUM-ASDEFCON">
    <w:name w:val="ATT/ANN LV1 NONUM - ASDEFCON"/>
    <w:basedOn w:val="ATTANNLV1-ASDEFCON"/>
    <w:next w:val="ATTANNLV2-ASDEFCON"/>
    <w:rsid w:val="00366F95"/>
    <w:pPr>
      <w:numPr>
        <w:numId w:val="0"/>
      </w:numPr>
      <w:ind w:left="851"/>
    </w:pPr>
    <w:rPr>
      <w:bCs/>
      <w:szCs w:val="20"/>
    </w:rPr>
  </w:style>
  <w:style w:type="paragraph" w:customStyle="1" w:styleId="ATTANNLV2NONUM-ASDEFCON">
    <w:name w:val="ATT/ANN LV2 NONUM - ASDEFCON"/>
    <w:basedOn w:val="ATTANNLV2-ASDEFCON"/>
    <w:next w:val="ATTANNLV2-ASDEFCON"/>
    <w:rsid w:val="00366F95"/>
    <w:pPr>
      <w:numPr>
        <w:ilvl w:val="0"/>
        <w:numId w:val="0"/>
      </w:numPr>
      <w:ind w:left="851"/>
    </w:pPr>
    <w:rPr>
      <w:szCs w:val="20"/>
    </w:rPr>
  </w:style>
  <w:style w:type="paragraph" w:customStyle="1" w:styleId="ATTANNLV3NONUM-ASDEFCON">
    <w:name w:val="ATT/ANN LV3 NONUM - ASDEFCON"/>
    <w:basedOn w:val="ATTANNLV3-ASDEFCON"/>
    <w:next w:val="ATTANNLV3-ASDEFCON"/>
    <w:rsid w:val="00366F95"/>
    <w:pPr>
      <w:numPr>
        <w:ilvl w:val="0"/>
        <w:numId w:val="0"/>
      </w:numPr>
      <w:ind w:left="1418"/>
    </w:pPr>
    <w:rPr>
      <w:szCs w:val="20"/>
    </w:rPr>
  </w:style>
  <w:style w:type="paragraph" w:customStyle="1" w:styleId="ATTANNLV4NONUM-ASDEFCON">
    <w:name w:val="ATT/ANN LV4 NONUM - ASDEFCON"/>
    <w:basedOn w:val="ATTANNLV4-ASDEFCON"/>
    <w:next w:val="ATTANNLV4-ASDEFCON"/>
    <w:rsid w:val="00366F95"/>
    <w:pPr>
      <w:numPr>
        <w:ilvl w:val="0"/>
        <w:numId w:val="0"/>
      </w:numPr>
      <w:ind w:left="1985"/>
    </w:pPr>
    <w:rPr>
      <w:szCs w:val="20"/>
    </w:rPr>
  </w:style>
  <w:style w:type="paragraph" w:customStyle="1" w:styleId="NoteToDraftersBullets-ASDEFCON">
    <w:name w:val="Note To Drafters Bullets - ASDEFCON"/>
    <w:basedOn w:val="NoteToDrafters-ASDEFCON"/>
    <w:rsid w:val="00366F95"/>
    <w:pPr>
      <w:numPr>
        <w:numId w:val="9"/>
      </w:numPr>
    </w:pPr>
    <w:rPr>
      <w:bCs/>
      <w:iCs/>
      <w:szCs w:val="20"/>
    </w:rPr>
  </w:style>
  <w:style w:type="paragraph" w:customStyle="1" w:styleId="NoteToDraftersList-ASDEFCON">
    <w:name w:val="Note To Drafters List - ASDEFCON"/>
    <w:basedOn w:val="NoteToDrafters-ASDEFCON"/>
    <w:rsid w:val="00366F95"/>
    <w:pPr>
      <w:numPr>
        <w:numId w:val="10"/>
      </w:numPr>
    </w:pPr>
    <w:rPr>
      <w:bCs/>
      <w:iCs/>
      <w:szCs w:val="20"/>
    </w:rPr>
  </w:style>
  <w:style w:type="paragraph" w:customStyle="1" w:styleId="NoteToTenderersBullets-ASDEFCON">
    <w:name w:val="Note To Tenderers Bullets - ASDEFCON"/>
    <w:basedOn w:val="NoteToTenderers-ASDEFCON"/>
    <w:rsid w:val="00366F95"/>
    <w:pPr>
      <w:numPr>
        <w:numId w:val="11"/>
      </w:numPr>
    </w:pPr>
    <w:rPr>
      <w:bCs/>
      <w:iCs/>
      <w:szCs w:val="20"/>
    </w:rPr>
  </w:style>
  <w:style w:type="paragraph" w:customStyle="1" w:styleId="NoteToTenderersList-ASDEFCON">
    <w:name w:val="Note To Tenderers List - ASDEFCON"/>
    <w:basedOn w:val="NoteToTenderers-ASDEFCON"/>
    <w:rsid w:val="00366F95"/>
    <w:pPr>
      <w:numPr>
        <w:numId w:val="12"/>
      </w:numPr>
    </w:pPr>
    <w:rPr>
      <w:bCs/>
      <w:iCs/>
      <w:szCs w:val="20"/>
    </w:rPr>
  </w:style>
  <w:style w:type="paragraph" w:customStyle="1" w:styleId="SOWHL1-ASDEFCON">
    <w:name w:val="SOW HL1 - ASDEFCON"/>
    <w:basedOn w:val="ASDEFCONNormal"/>
    <w:next w:val="SOWHL2-ASDEFCON"/>
    <w:qFormat/>
    <w:rsid w:val="00366F95"/>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66F95"/>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66F95"/>
    <w:pPr>
      <w:keepNext/>
      <w:numPr>
        <w:ilvl w:val="2"/>
        <w:numId w:val="5"/>
      </w:numPr>
    </w:pPr>
    <w:rPr>
      <w:rFonts w:eastAsia="Calibri"/>
      <w:b/>
      <w:szCs w:val="22"/>
      <w:lang w:eastAsia="en-US"/>
    </w:rPr>
  </w:style>
  <w:style w:type="paragraph" w:customStyle="1" w:styleId="SOWHL4-ASDEFCON">
    <w:name w:val="SOW HL4 - ASDEFCON"/>
    <w:basedOn w:val="ASDEFCONNormal"/>
    <w:qFormat/>
    <w:rsid w:val="00366F95"/>
    <w:pPr>
      <w:keepNext/>
      <w:numPr>
        <w:ilvl w:val="3"/>
        <w:numId w:val="5"/>
      </w:numPr>
    </w:pPr>
    <w:rPr>
      <w:rFonts w:eastAsia="Calibri"/>
      <w:b/>
      <w:szCs w:val="22"/>
      <w:lang w:eastAsia="en-US"/>
    </w:rPr>
  </w:style>
  <w:style w:type="paragraph" w:customStyle="1" w:styleId="SOWHL5-ASDEFCON">
    <w:name w:val="SOW HL5 - ASDEFCON"/>
    <w:basedOn w:val="ASDEFCONNormal"/>
    <w:qFormat/>
    <w:rsid w:val="00366F95"/>
    <w:pPr>
      <w:keepNext/>
      <w:numPr>
        <w:ilvl w:val="4"/>
        <w:numId w:val="5"/>
      </w:numPr>
    </w:pPr>
    <w:rPr>
      <w:rFonts w:eastAsia="Calibri"/>
      <w:b/>
      <w:szCs w:val="22"/>
      <w:lang w:eastAsia="en-US"/>
    </w:rPr>
  </w:style>
  <w:style w:type="paragraph" w:customStyle="1" w:styleId="SOWSubL1-ASDEFCON">
    <w:name w:val="SOW SubL1 - ASDEFCON"/>
    <w:basedOn w:val="ASDEFCONNormal"/>
    <w:qFormat/>
    <w:rsid w:val="00366F95"/>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366F9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66F95"/>
    <w:pPr>
      <w:numPr>
        <w:ilvl w:val="0"/>
        <w:numId w:val="0"/>
      </w:numPr>
      <w:ind w:left="1134"/>
    </w:pPr>
    <w:rPr>
      <w:rFonts w:eastAsia="Times New Roman"/>
      <w:bCs/>
      <w:szCs w:val="20"/>
    </w:rPr>
  </w:style>
  <w:style w:type="paragraph" w:customStyle="1" w:styleId="SOWTL2-ASDEFCON">
    <w:name w:val="SOW TL2 - ASDEFCON"/>
    <w:basedOn w:val="SOWHL2-ASDEFCON"/>
    <w:rsid w:val="00366F95"/>
    <w:pPr>
      <w:keepNext w:val="0"/>
      <w:pBdr>
        <w:bottom w:val="none" w:sz="0" w:space="0" w:color="auto"/>
      </w:pBdr>
    </w:pPr>
    <w:rPr>
      <w:b w:val="0"/>
    </w:rPr>
  </w:style>
  <w:style w:type="paragraph" w:customStyle="1" w:styleId="SOWTL3NONUM-ASDEFCON">
    <w:name w:val="SOW TL3 NONUM - ASDEFCON"/>
    <w:basedOn w:val="SOWTL3-ASDEFCON"/>
    <w:next w:val="SOWTL3-ASDEFCON"/>
    <w:rsid w:val="00366F95"/>
    <w:pPr>
      <w:numPr>
        <w:ilvl w:val="0"/>
        <w:numId w:val="0"/>
      </w:numPr>
      <w:ind w:left="1134"/>
    </w:pPr>
    <w:rPr>
      <w:rFonts w:eastAsia="Times New Roman"/>
      <w:bCs/>
      <w:szCs w:val="20"/>
    </w:rPr>
  </w:style>
  <w:style w:type="paragraph" w:customStyle="1" w:styleId="SOWTL3-ASDEFCON">
    <w:name w:val="SOW TL3 - ASDEFCON"/>
    <w:basedOn w:val="SOWHL3-ASDEFCON"/>
    <w:rsid w:val="00366F95"/>
    <w:pPr>
      <w:keepNext w:val="0"/>
    </w:pPr>
    <w:rPr>
      <w:b w:val="0"/>
    </w:rPr>
  </w:style>
  <w:style w:type="paragraph" w:customStyle="1" w:styleId="SOWTL4NONUM-ASDEFCON">
    <w:name w:val="SOW TL4 NONUM - ASDEFCON"/>
    <w:basedOn w:val="SOWTL4-ASDEFCON"/>
    <w:next w:val="SOWTL4-ASDEFCON"/>
    <w:rsid w:val="00366F95"/>
    <w:pPr>
      <w:numPr>
        <w:ilvl w:val="0"/>
        <w:numId w:val="0"/>
      </w:numPr>
      <w:ind w:left="1134"/>
    </w:pPr>
    <w:rPr>
      <w:rFonts w:eastAsia="Times New Roman"/>
      <w:bCs/>
      <w:szCs w:val="20"/>
    </w:rPr>
  </w:style>
  <w:style w:type="paragraph" w:customStyle="1" w:styleId="SOWTL4-ASDEFCON">
    <w:name w:val="SOW TL4 - ASDEFCON"/>
    <w:basedOn w:val="SOWHL4-ASDEFCON"/>
    <w:rsid w:val="00366F95"/>
    <w:pPr>
      <w:keepNext w:val="0"/>
    </w:pPr>
    <w:rPr>
      <w:b w:val="0"/>
    </w:rPr>
  </w:style>
  <w:style w:type="paragraph" w:customStyle="1" w:styleId="SOWTL5NONUM-ASDEFCON">
    <w:name w:val="SOW TL5 NONUM - ASDEFCON"/>
    <w:basedOn w:val="SOWHL5-ASDEFCON"/>
    <w:next w:val="SOWTL5-ASDEFCON"/>
    <w:rsid w:val="00366F95"/>
    <w:pPr>
      <w:keepNext w:val="0"/>
      <w:numPr>
        <w:ilvl w:val="0"/>
        <w:numId w:val="0"/>
      </w:numPr>
      <w:ind w:left="1134"/>
    </w:pPr>
    <w:rPr>
      <w:b w:val="0"/>
    </w:rPr>
  </w:style>
  <w:style w:type="paragraph" w:customStyle="1" w:styleId="SOWTL5-ASDEFCON">
    <w:name w:val="SOW TL5 - ASDEFCON"/>
    <w:basedOn w:val="SOWHL5-ASDEFCON"/>
    <w:rsid w:val="00366F95"/>
    <w:pPr>
      <w:keepNext w:val="0"/>
    </w:pPr>
    <w:rPr>
      <w:b w:val="0"/>
    </w:rPr>
  </w:style>
  <w:style w:type="paragraph" w:customStyle="1" w:styleId="SOWSubL2-ASDEFCON">
    <w:name w:val="SOW SubL2 - ASDEFCON"/>
    <w:basedOn w:val="ASDEFCONNormal"/>
    <w:qFormat/>
    <w:rsid w:val="00366F95"/>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366F95"/>
    <w:pPr>
      <w:numPr>
        <w:numId w:val="0"/>
      </w:numPr>
      <w:ind w:left="1701"/>
    </w:pPr>
  </w:style>
  <w:style w:type="paragraph" w:customStyle="1" w:styleId="SOWSubL2NONUM-ASDEFCON">
    <w:name w:val="SOW SubL2 NONUM - ASDEFCON"/>
    <w:basedOn w:val="SOWSubL2-ASDEFCON"/>
    <w:next w:val="SOWSubL2-ASDEFCON"/>
    <w:qFormat/>
    <w:rsid w:val="00366F95"/>
    <w:pPr>
      <w:numPr>
        <w:ilvl w:val="0"/>
        <w:numId w:val="0"/>
      </w:numPr>
      <w:ind w:left="2268"/>
    </w:pPr>
  </w:style>
  <w:style w:type="paragraph" w:styleId="FootnoteText">
    <w:name w:val="footnote text"/>
    <w:basedOn w:val="Normal"/>
    <w:link w:val="FootnoteTextChar"/>
    <w:semiHidden/>
    <w:rsid w:val="00366F95"/>
    <w:rPr>
      <w:szCs w:val="20"/>
    </w:rPr>
  </w:style>
  <w:style w:type="character" w:customStyle="1" w:styleId="FootnoteTextChar">
    <w:name w:val="Footnote Text Char"/>
    <w:basedOn w:val="DefaultParagraphFont"/>
    <w:link w:val="FootnoteText"/>
    <w:semiHidden/>
    <w:rsid w:val="005B700C"/>
    <w:rPr>
      <w:rFonts w:ascii="Arial" w:hAnsi="Arial"/>
    </w:rPr>
  </w:style>
  <w:style w:type="paragraph" w:customStyle="1" w:styleId="ASDEFCONTextBlock">
    <w:name w:val="ASDEFCON TextBlock"/>
    <w:basedOn w:val="ASDEFCONNormal"/>
    <w:qFormat/>
    <w:rsid w:val="00366F9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66F95"/>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66F95"/>
    <w:pPr>
      <w:keepNext/>
      <w:spacing w:before="240"/>
    </w:pPr>
    <w:rPr>
      <w:rFonts w:ascii="Arial Bold" w:hAnsi="Arial Bold"/>
      <w:b/>
      <w:bCs/>
      <w:caps/>
      <w:szCs w:val="20"/>
    </w:rPr>
  </w:style>
  <w:style w:type="paragraph" w:customStyle="1" w:styleId="Table8ptHeading-ASDEFCON">
    <w:name w:val="Table 8pt Heading - ASDEFCON"/>
    <w:basedOn w:val="ASDEFCONNormal"/>
    <w:rsid w:val="00366F9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66F95"/>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66F95"/>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66F95"/>
    <w:rPr>
      <w:rFonts w:ascii="Arial" w:eastAsia="Calibri" w:hAnsi="Arial"/>
      <w:color w:val="000000"/>
      <w:szCs w:val="22"/>
      <w:lang w:eastAsia="en-US"/>
    </w:rPr>
  </w:style>
  <w:style w:type="paragraph" w:customStyle="1" w:styleId="Table8ptSub1-ASDEFCON">
    <w:name w:val="Table 8pt Sub1 - ASDEFCON"/>
    <w:basedOn w:val="Table8ptText-ASDEFCON"/>
    <w:rsid w:val="00366F95"/>
    <w:pPr>
      <w:numPr>
        <w:ilvl w:val="1"/>
      </w:numPr>
    </w:pPr>
  </w:style>
  <w:style w:type="paragraph" w:customStyle="1" w:styleId="Table8ptSub2-ASDEFCON">
    <w:name w:val="Table 8pt Sub2 - ASDEFCON"/>
    <w:basedOn w:val="Table8ptText-ASDEFCON"/>
    <w:rsid w:val="00366F95"/>
    <w:pPr>
      <w:numPr>
        <w:ilvl w:val="2"/>
      </w:numPr>
    </w:pPr>
  </w:style>
  <w:style w:type="paragraph" w:customStyle="1" w:styleId="Table10ptHeading-ASDEFCON">
    <w:name w:val="Table 10pt Heading - ASDEFCON"/>
    <w:basedOn w:val="ASDEFCONNormal"/>
    <w:rsid w:val="00366F95"/>
    <w:pPr>
      <w:keepNext/>
      <w:spacing w:before="60" w:after="60"/>
      <w:jc w:val="center"/>
    </w:pPr>
    <w:rPr>
      <w:b/>
    </w:rPr>
  </w:style>
  <w:style w:type="paragraph" w:customStyle="1" w:styleId="Table8ptBP1-ASDEFCON">
    <w:name w:val="Table 8pt BP1 - ASDEFCON"/>
    <w:basedOn w:val="Table8ptText-ASDEFCON"/>
    <w:rsid w:val="00366F95"/>
    <w:pPr>
      <w:numPr>
        <w:numId w:val="15"/>
      </w:numPr>
    </w:pPr>
  </w:style>
  <w:style w:type="paragraph" w:customStyle="1" w:styleId="Table8ptBP2-ASDEFCON">
    <w:name w:val="Table 8pt BP2 - ASDEFCON"/>
    <w:basedOn w:val="Table8ptText-ASDEFCON"/>
    <w:rsid w:val="00366F95"/>
    <w:pPr>
      <w:numPr>
        <w:ilvl w:val="1"/>
        <w:numId w:val="15"/>
      </w:numPr>
      <w:tabs>
        <w:tab w:val="clear" w:pos="284"/>
      </w:tabs>
    </w:pPr>
    <w:rPr>
      <w:iCs/>
    </w:rPr>
  </w:style>
  <w:style w:type="paragraph" w:customStyle="1" w:styleId="ASDEFCONBulletsLV1">
    <w:name w:val="ASDEFCON Bullets LV1"/>
    <w:basedOn w:val="ASDEFCONNormal"/>
    <w:rsid w:val="00366F95"/>
    <w:pPr>
      <w:numPr>
        <w:numId w:val="17"/>
      </w:numPr>
    </w:pPr>
    <w:rPr>
      <w:rFonts w:eastAsia="Calibri"/>
      <w:szCs w:val="22"/>
      <w:lang w:eastAsia="en-US"/>
    </w:rPr>
  </w:style>
  <w:style w:type="paragraph" w:customStyle="1" w:styleId="Table10ptSub1-ASDEFCON">
    <w:name w:val="Table 10pt Sub1 - ASDEFCON"/>
    <w:basedOn w:val="Table10ptText-ASDEFCON"/>
    <w:rsid w:val="00366F95"/>
    <w:pPr>
      <w:numPr>
        <w:ilvl w:val="1"/>
      </w:numPr>
      <w:jc w:val="both"/>
    </w:pPr>
  </w:style>
  <w:style w:type="paragraph" w:customStyle="1" w:styleId="Table10ptSub2-ASDEFCON">
    <w:name w:val="Table 10pt Sub2 - ASDEFCON"/>
    <w:basedOn w:val="Table10ptText-ASDEFCON"/>
    <w:rsid w:val="00366F95"/>
    <w:pPr>
      <w:numPr>
        <w:ilvl w:val="2"/>
      </w:numPr>
      <w:jc w:val="both"/>
    </w:pPr>
  </w:style>
  <w:style w:type="paragraph" w:customStyle="1" w:styleId="ASDEFCONBulletsLV2">
    <w:name w:val="ASDEFCON Bullets LV2"/>
    <w:basedOn w:val="ASDEFCONNormal"/>
    <w:rsid w:val="00366F95"/>
    <w:pPr>
      <w:numPr>
        <w:numId w:val="2"/>
      </w:numPr>
    </w:pPr>
  </w:style>
  <w:style w:type="paragraph" w:customStyle="1" w:styleId="Table10ptBP1-ASDEFCON">
    <w:name w:val="Table 10pt BP1 - ASDEFCON"/>
    <w:basedOn w:val="ASDEFCONNormal"/>
    <w:rsid w:val="00366F95"/>
    <w:pPr>
      <w:numPr>
        <w:numId w:val="21"/>
      </w:numPr>
      <w:spacing w:before="60" w:after="60"/>
    </w:pPr>
  </w:style>
  <w:style w:type="paragraph" w:customStyle="1" w:styleId="Table10ptBP2-ASDEFCON">
    <w:name w:val="Table 10pt BP2 - ASDEFCON"/>
    <w:basedOn w:val="ASDEFCONNormal"/>
    <w:link w:val="Table10ptBP2-ASDEFCONCharChar"/>
    <w:rsid w:val="00366F95"/>
    <w:pPr>
      <w:numPr>
        <w:ilvl w:val="1"/>
        <w:numId w:val="21"/>
      </w:numPr>
      <w:spacing w:before="60" w:after="60"/>
    </w:pPr>
  </w:style>
  <w:style w:type="character" w:customStyle="1" w:styleId="Table10ptBP2-ASDEFCONCharChar">
    <w:name w:val="Table 10pt BP2 - ASDEFCON Char Char"/>
    <w:link w:val="Table10ptBP2-ASDEFCON"/>
    <w:rsid w:val="00366F95"/>
    <w:rPr>
      <w:rFonts w:ascii="Arial" w:hAnsi="Arial"/>
      <w:color w:val="000000"/>
      <w:szCs w:val="40"/>
    </w:rPr>
  </w:style>
  <w:style w:type="paragraph" w:customStyle="1" w:styleId="GuideMarginHead-ASDEFCON">
    <w:name w:val="Guide Margin Head - ASDEFCON"/>
    <w:basedOn w:val="ASDEFCONNormal"/>
    <w:rsid w:val="00366F9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66F95"/>
    <w:pPr>
      <w:ind w:left="1680"/>
    </w:pPr>
    <w:rPr>
      <w:lang w:eastAsia="en-US"/>
    </w:rPr>
  </w:style>
  <w:style w:type="paragraph" w:customStyle="1" w:styleId="GuideSublistLv1-ASDEFCON">
    <w:name w:val="Guide Sublist Lv1 - ASDEFCON"/>
    <w:basedOn w:val="ASDEFCONNormal"/>
    <w:qFormat/>
    <w:rsid w:val="00366F95"/>
    <w:pPr>
      <w:numPr>
        <w:numId w:val="25"/>
      </w:numPr>
    </w:pPr>
    <w:rPr>
      <w:rFonts w:eastAsia="Calibri"/>
      <w:szCs w:val="22"/>
      <w:lang w:eastAsia="en-US"/>
    </w:rPr>
  </w:style>
  <w:style w:type="paragraph" w:customStyle="1" w:styleId="GuideBullets-ASDEFCON">
    <w:name w:val="Guide Bullets - ASDEFCON"/>
    <w:basedOn w:val="ASDEFCONNormal"/>
    <w:rsid w:val="00366F95"/>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366F9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66F95"/>
    <w:pPr>
      <w:keepNext/>
      <w:spacing w:before="240"/>
    </w:pPr>
    <w:rPr>
      <w:rFonts w:eastAsia="Calibri"/>
      <w:b/>
      <w:caps/>
      <w:szCs w:val="20"/>
      <w:lang w:eastAsia="en-US"/>
    </w:rPr>
  </w:style>
  <w:style w:type="paragraph" w:customStyle="1" w:styleId="ASDEFCONSublist">
    <w:name w:val="ASDEFCON Sublist"/>
    <w:basedOn w:val="ASDEFCONNormal"/>
    <w:rsid w:val="00366F95"/>
    <w:pPr>
      <w:numPr>
        <w:numId w:val="26"/>
      </w:numPr>
    </w:pPr>
    <w:rPr>
      <w:iCs/>
    </w:rPr>
  </w:style>
  <w:style w:type="paragraph" w:customStyle="1" w:styleId="ASDEFCONRecitals">
    <w:name w:val="ASDEFCON Recitals"/>
    <w:basedOn w:val="ASDEFCONNormal"/>
    <w:link w:val="ASDEFCONRecitalsCharChar"/>
    <w:rsid w:val="00366F95"/>
    <w:pPr>
      <w:numPr>
        <w:numId w:val="18"/>
      </w:numPr>
    </w:pPr>
  </w:style>
  <w:style w:type="character" w:customStyle="1" w:styleId="ASDEFCONRecitalsCharChar">
    <w:name w:val="ASDEFCON Recitals Char Char"/>
    <w:link w:val="ASDEFCONRecitals"/>
    <w:rsid w:val="00366F95"/>
    <w:rPr>
      <w:rFonts w:ascii="Arial" w:hAnsi="Arial"/>
      <w:color w:val="000000"/>
      <w:szCs w:val="40"/>
    </w:rPr>
  </w:style>
  <w:style w:type="paragraph" w:customStyle="1" w:styleId="NoteList-ASDEFCON">
    <w:name w:val="Note List - ASDEFCON"/>
    <w:basedOn w:val="ASDEFCONNormal"/>
    <w:rsid w:val="00366F95"/>
    <w:pPr>
      <w:numPr>
        <w:numId w:val="19"/>
      </w:numPr>
    </w:pPr>
    <w:rPr>
      <w:b/>
      <w:bCs/>
      <w:i/>
    </w:rPr>
  </w:style>
  <w:style w:type="paragraph" w:customStyle="1" w:styleId="NoteBullets-ASDEFCON">
    <w:name w:val="Note Bullets - ASDEFCON"/>
    <w:basedOn w:val="ASDEFCONNormal"/>
    <w:rsid w:val="00366F95"/>
    <w:pPr>
      <w:numPr>
        <w:numId w:val="20"/>
      </w:numPr>
    </w:pPr>
    <w:rPr>
      <w:b/>
      <w:i/>
    </w:rPr>
  </w:style>
  <w:style w:type="paragraph" w:customStyle="1" w:styleId="ASDEFCONOperativePartListLV1">
    <w:name w:val="ASDEFCON Operative Part List LV1"/>
    <w:basedOn w:val="ASDEFCONNormal"/>
    <w:rsid w:val="00366F95"/>
    <w:pPr>
      <w:numPr>
        <w:numId w:val="22"/>
      </w:numPr>
    </w:pPr>
    <w:rPr>
      <w:iCs/>
    </w:rPr>
  </w:style>
  <w:style w:type="paragraph" w:customStyle="1" w:styleId="ASDEFCONOperativePartListLV2">
    <w:name w:val="ASDEFCON Operative Part List LV2"/>
    <w:basedOn w:val="ASDEFCONOperativePartListLV1"/>
    <w:rsid w:val="00366F95"/>
    <w:pPr>
      <w:numPr>
        <w:ilvl w:val="1"/>
      </w:numPr>
    </w:pPr>
  </w:style>
  <w:style w:type="paragraph" w:customStyle="1" w:styleId="ASDEFCONOptionSpace">
    <w:name w:val="ASDEFCON Option Space"/>
    <w:basedOn w:val="ASDEFCONNormal"/>
    <w:rsid w:val="00366F95"/>
    <w:pPr>
      <w:spacing w:after="0"/>
    </w:pPr>
    <w:rPr>
      <w:bCs/>
      <w:color w:val="FFFFFF"/>
      <w:sz w:val="8"/>
    </w:rPr>
  </w:style>
  <w:style w:type="paragraph" w:customStyle="1" w:styleId="ATTANNReferencetoCOC">
    <w:name w:val="ATT/ANN Reference to COC"/>
    <w:basedOn w:val="ASDEFCONNormal"/>
    <w:rsid w:val="00366F95"/>
    <w:pPr>
      <w:keepNext/>
      <w:jc w:val="right"/>
    </w:pPr>
    <w:rPr>
      <w:i/>
      <w:iCs/>
      <w:szCs w:val="20"/>
    </w:rPr>
  </w:style>
  <w:style w:type="paragraph" w:customStyle="1" w:styleId="ASDEFCONHeaderFooterCenter">
    <w:name w:val="ASDEFCON Header/Footer Center"/>
    <w:basedOn w:val="ASDEFCONHeaderFooterLeft"/>
    <w:rsid w:val="00366F95"/>
    <w:pPr>
      <w:jc w:val="center"/>
    </w:pPr>
    <w:rPr>
      <w:szCs w:val="20"/>
    </w:rPr>
  </w:style>
  <w:style w:type="paragraph" w:customStyle="1" w:styleId="ASDEFCONHeaderFooterRight">
    <w:name w:val="ASDEFCON Header/Footer Right"/>
    <w:basedOn w:val="ASDEFCONHeaderFooterLeft"/>
    <w:rsid w:val="00366F95"/>
    <w:pPr>
      <w:jc w:val="right"/>
    </w:pPr>
    <w:rPr>
      <w:szCs w:val="20"/>
    </w:rPr>
  </w:style>
  <w:style w:type="paragraph" w:customStyle="1" w:styleId="ASDEFCONHeaderFooterClassification">
    <w:name w:val="ASDEFCON Header/Footer Classification"/>
    <w:basedOn w:val="ASDEFCONHeaderFooterLeft"/>
    <w:rsid w:val="00366F95"/>
    <w:pPr>
      <w:jc w:val="center"/>
    </w:pPr>
    <w:rPr>
      <w:rFonts w:ascii="Arial Bold" w:hAnsi="Arial Bold"/>
      <w:b/>
      <w:bCs/>
      <w:caps/>
      <w:sz w:val="20"/>
    </w:rPr>
  </w:style>
  <w:style w:type="paragraph" w:customStyle="1" w:styleId="GuideLV3Head-ASDEFCON">
    <w:name w:val="Guide LV3 Head - ASDEFCON"/>
    <w:basedOn w:val="ASDEFCONNormal"/>
    <w:rsid w:val="00366F95"/>
    <w:pPr>
      <w:keepNext/>
    </w:pPr>
    <w:rPr>
      <w:rFonts w:eastAsia="Calibri"/>
      <w:b/>
      <w:szCs w:val="22"/>
      <w:lang w:eastAsia="en-US"/>
    </w:rPr>
  </w:style>
  <w:style w:type="paragraph" w:customStyle="1" w:styleId="GuideSublistLv2-ASDEFCON">
    <w:name w:val="Guide Sublist Lv2 - ASDEFCON"/>
    <w:basedOn w:val="ASDEFCONNormal"/>
    <w:rsid w:val="00366F95"/>
    <w:pPr>
      <w:numPr>
        <w:ilvl w:val="1"/>
        <w:numId w:val="25"/>
      </w:numPr>
    </w:pPr>
  </w:style>
  <w:style w:type="paragraph" w:customStyle="1" w:styleId="ASDEFCONList">
    <w:name w:val="ASDEFCON List"/>
    <w:basedOn w:val="ASDEFCONNormal"/>
    <w:qFormat/>
    <w:rsid w:val="00366F95"/>
    <w:pPr>
      <w:numPr>
        <w:numId w:val="27"/>
      </w:numPr>
    </w:pPr>
  </w:style>
  <w:style w:type="paragraph" w:styleId="TOCHeading">
    <w:name w:val="TOC Heading"/>
    <w:basedOn w:val="Heading1"/>
    <w:next w:val="Normal"/>
    <w:uiPriority w:val="39"/>
    <w:semiHidden/>
    <w:unhideWhenUsed/>
    <w:qFormat/>
    <w:rsid w:val="005B700C"/>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1064FF"/>
    <w:pPr>
      <w:pBdr>
        <w:top w:val="single" w:sz="4" w:space="1" w:color="E86D1F"/>
      </w:pBdr>
      <w:spacing w:after="240"/>
    </w:pPr>
    <w:rPr>
      <w:rFonts w:ascii="Arial Bold" w:hAnsi="Arial Bold"/>
      <w:color w:val="E86D1F"/>
      <w:sz w:val="20"/>
    </w:rPr>
  </w:style>
  <w:style w:type="paragraph" w:styleId="Subtitle">
    <w:name w:val="Subtitle"/>
    <w:basedOn w:val="Normal"/>
    <w:next w:val="Normal"/>
    <w:link w:val="SubtitleChar"/>
    <w:uiPriority w:val="99"/>
    <w:qFormat/>
    <w:rsid w:val="00CA3F5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A3F57"/>
    <w:rPr>
      <w:i/>
      <w:color w:val="003760"/>
      <w:spacing w:val="15"/>
    </w:rPr>
  </w:style>
  <w:style w:type="paragraph" w:customStyle="1" w:styleId="StyleTitleGeorgiaNotBoldLeft">
    <w:name w:val="Style Title + Georgia Not Bold Left"/>
    <w:basedOn w:val="Title"/>
    <w:qFormat/>
    <w:rsid w:val="00CA3F57"/>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CA3F57"/>
    <w:rPr>
      <w:rFonts w:ascii="Calibri Light" w:hAnsi="Calibri Light"/>
      <w:b/>
      <w:bCs/>
      <w:kern w:val="28"/>
      <w:sz w:val="32"/>
      <w:szCs w:val="32"/>
    </w:rPr>
  </w:style>
  <w:style w:type="paragraph" w:customStyle="1" w:styleId="Bullet">
    <w:name w:val="Bullet"/>
    <w:basedOn w:val="ListParagraph"/>
    <w:qFormat/>
    <w:rsid w:val="00CA3F57"/>
    <w:pPr>
      <w:numPr>
        <w:numId w:val="30"/>
      </w:numPr>
      <w:tabs>
        <w:tab w:val="left" w:pos="567"/>
      </w:tabs>
      <w:jc w:val="left"/>
    </w:pPr>
  </w:style>
  <w:style w:type="paragraph" w:styleId="ListParagraph">
    <w:name w:val="List Paragraph"/>
    <w:basedOn w:val="Normal"/>
    <w:uiPriority w:val="34"/>
    <w:qFormat/>
    <w:rsid w:val="00CA3F57"/>
    <w:pPr>
      <w:spacing w:after="0"/>
      <w:ind w:left="720"/>
    </w:pPr>
  </w:style>
  <w:style w:type="paragraph" w:customStyle="1" w:styleId="Bullet2">
    <w:name w:val="Bullet 2"/>
    <w:basedOn w:val="Normal"/>
    <w:rsid w:val="00CA3F57"/>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C.enquiry@defence.gov.au" TargetMode="External"/><Relationship Id="rId13" Type="http://schemas.openxmlformats.org/officeDocument/2006/relationships/header" Target="header3.xml"/><Relationship Id="rId18" Type="http://schemas.openxmlformats.org/officeDocument/2006/relationships/hyperlink" Target="mailto:PBC.Enquiry@defence.gov.a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PBC.Enquiry@defence.gov.au" TargetMode="External"/><Relationship Id="rId25" Type="http://schemas.openxmlformats.org/officeDocument/2006/relationships/hyperlink" Target="mailto:PBC.Enquiry@defence.gov.au"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PBC.Enquiry@defence.gov.au"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94FB9-5AEC-4400-B6C7-C6F36F20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852</TotalTime>
  <Pages>1</Pages>
  <Words>4053</Words>
  <Characters>23106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ASDEFCON (Support)</vt:lpstr>
    </vt:vector>
  </TitlesOfParts>
  <Manager>Capability Acquisition and Sustainment Group</Manager>
  <Company>Department of Defence</Company>
  <LinksUpToDate>false</LinksUpToDate>
  <CharactersWithSpaces>27105</CharactersWithSpaces>
  <SharedDoc>false</SharedDoc>
  <HLinks>
    <vt:vector size="96" baseType="variant">
      <vt:variant>
        <vt:i4>786467</vt:i4>
      </vt:variant>
      <vt:variant>
        <vt:i4>183</vt:i4>
      </vt:variant>
      <vt:variant>
        <vt:i4>0</vt:i4>
      </vt:variant>
      <vt:variant>
        <vt:i4>5</vt:i4>
      </vt:variant>
      <vt:variant>
        <vt:lpwstr>mailto:PBC.Enquiry@defence.gov.au</vt:lpwstr>
      </vt:variant>
      <vt:variant>
        <vt:lpwstr/>
      </vt:variant>
      <vt:variant>
        <vt:i4>1966135</vt:i4>
      </vt:variant>
      <vt:variant>
        <vt:i4>86</vt:i4>
      </vt:variant>
      <vt:variant>
        <vt:i4>0</vt:i4>
      </vt:variant>
      <vt:variant>
        <vt:i4>5</vt:i4>
      </vt:variant>
      <vt:variant>
        <vt:lpwstr/>
      </vt:variant>
      <vt:variant>
        <vt:lpwstr>_Toc424822515</vt:lpwstr>
      </vt:variant>
      <vt:variant>
        <vt:i4>1966135</vt:i4>
      </vt:variant>
      <vt:variant>
        <vt:i4>80</vt:i4>
      </vt:variant>
      <vt:variant>
        <vt:i4>0</vt:i4>
      </vt:variant>
      <vt:variant>
        <vt:i4>5</vt:i4>
      </vt:variant>
      <vt:variant>
        <vt:lpwstr/>
      </vt:variant>
      <vt:variant>
        <vt:lpwstr>_Toc424822514</vt:lpwstr>
      </vt:variant>
      <vt:variant>
        <vt:i4>1966135</vt:i4>
      </vt:variant>
      <vt:variant>
        <vt:i4>74</vt:i4>
      </vt:variant>
      <vt:variant>
        <vt:i4>0</vt:i4>
      </vt:variant>
      <vt:variant>
        <vt:i4>5</vt:i4>
      </vt:variant>
      <vt:variant>
        <vt:lpwstr/>
      </vt:variant>
      <vt:variant>
        <vt:lpwstr>_Toc424822513</vt:lpwstr>
      </vt:variant>
      <vt:variant>
        <vt:i4>1966135</vt:i4>
      </vt:variant>
      <vt:variant>
        <vt:i4>68</vt:i4>
      </vt:variant>
      <vt:variant>
        <vt:i4>0</vt:i4>
      </vt:variant>
      <vt:variant>
        <vt:i4>5</vt:i4>
      </vt:variant>
      <vt:variant>
        <vt:lpwstr/>
      </vt:variant>
      <vt:variant>
        <vt:lpwstr>_Toc424822512</vt:lpwstr>
      </vt:variant>
      <vt:variant>
        <vt:i4>1966135</vt:i4>
      </vt:variant>
      <vt:variant>
        <vt:i4>62</vt:i4>
      </vt:variant>
      <vt:variant>
        <vt:i4>0</vt:i4>
      </vt:variant>
      <vt:variant>
        <vt:i4>5</vt:i4>
      </vt:variant>
      <vt:variant>
        <vt:lpwstr/>
      </vt:variant>
      <vt:variant>
        <vt:lpwstr>_Toc424822511</vt:lpwstr>
      </vt:variant>
      <vt:variant>
        <vt:i4>1966135</vt:i4>
      </vt:variant>
      <vt:variant>
        <vt:i4>56</vt:i4>
      </vt:variant>
      <vt:variant>
        <vt:i4>0</vt:i4>
      </vt:variant>
      <vt:variant>
        <vt:i4>5</vt:i4>
      </vt:variant>
      <vt:variant>
        <vt:lpwstr/>
      </vt:variant>
      <vt:variant>
        <vt:lpwstr>_Toc424822510</vt:lpwstr>
      </vt:variant>
      <vt:variant>
        <vt:i4>2031671</vt:i4>
      </vt:variant>
      <vt:variant>
        <vt:i4>50</vt:i4>
      </vt:variant>
      <vt:variant>
        <vt:i4>0</vt:i4>
      </vt:variant>
      <vt:variant>
        <vt:i4>5</vt:i4>
      </vt:variant>
      <vt:variant>
        <vt:lpwstr/>
      </vt:variant>
      <vt:variant>
        <vt:lpwstr>_Toc424822509</vt:lpwstr>
      </vt:variant>
      <vt:variant>
        <vt:i4>2031671</vt:i4>
      </vt:variant>
      <vt:variant>
        <vt:i4>44</vt:i4>
      </vt:variant>
      <vt:variant>
        <vt:i4>0</vt:i4>
      </vt:variant>
      <vt:variant>
        <vt:i4>5</vt:i4>
      </vt:variant>
      <vt:variant>
        <vt:lpwstr/>
      </vt:variant>
      <vt:variant>
        <vt:lpwstr>_Toc424822508</vt:lpwstr>
      </vt:variant>
      <vt:variant>
        <vt:i4>2031671</vt:i4>
      </vt:variant>
      <vt:variant>
        <vt:i4>38</vt:i4>
      </vt:variant>
      <vt:variant>
        <vt:i4>0</vt:i4>
      </vt:variant>
      <vt:variant>
        <vt:i4>5</vt:i4>
      </vt:variant>
      <vt:variant>
        <vt:lpwstr/>
      </vt:variant>
      <vt:variant>
        <vt:lpwstr>_Toc424822507</vt:lpwstr>
      </vt:variant>
      <vt:variant>
        <vt:i4>2031671</vt:i4>
      </vt:variant>
      <vt:variant>
        <vt:i4>32</vt:i4>
      </vt:variant>
      <vt:variant>
        <vt:i4>0</vt:i4>
      </vt:variant>
      <vt:variant>
        <vt:i4>5</vt:i4>
      </vt:variant>
      <vt:variant>
        <vt:lpwstr/>
      </vt:variant>
      <vt:variant>
        <vt:lpwstr>_Toc424822506</vt:lpwstr>
      </vt:variant>
      <vt:variant>
        <vt:i4>2031671</vt:i4>
      </vt:variant>
      <vt:variant>
        <vt:i4>26</vt:i4>
      </vt:variant>
      <vt:variant>
        <vt:i4>0</vt:i4>
      </vt:variant>
      <vt:variant>
        <vt:i4>5</vt:i4>
      </vt:variant>
      <vt:variant>
        <vt:lpwstr/>
      </vt:variant>
      <vt:variant>
        <vt:lpwstr>_Toc424822505</vt:lpwstr>
      </vt:variant>
      <vt:variant>
        <vt:i4>2031671</vt:i4>
      </vt:variant>
      <vt:variant>
        <vt:i4>20</vt:i4>
      </vt:variant>
      <vt:variant>
        <vt:i4>0</vt:i4>
      </vt:variant>
      <vt:variant>
        <vt:i4>5</vt:i4>
      </vt:variant>
      <vt:variant>
        <vt:lpwstr/>
      </vt:variant>
      <vt:variant>
        <vt:lpwstr>_Toc424822504</vt:lpwstr>
      </vt:variant>
      <vt:variant>
        <vt:i4>2031671</vt:i4>
      </vt:variant>
      <vt:variant>
        <vt:i4>14</vt:i4>
      </vt:variant>
      <vt:variant>
        <vt:i4>0</vt:i4>
      </vt:variant>
      <vt:variant>
        <vt:i4>5</vt:i4>
      </vt:variant>
      <vt:variant>
        <vt:lpwstr/>
      </vt:variant>
      <vt:variant>
        <vt:lpwstr>_Toc424822503</vt:lpwstr>
      </vt:variant>
      <vt:variant>
        <vt:i4>2031671</vt:i4>
      </vt:variant>
      <vt:variant>
        <vt:i4>8</vt:i4>
      </vt:variant>
      <vt:variant>
        <vt:i4>0</vt:i4>
      </vt:variant>
      <vt:variant>
        <vt:i4>5</vt:i4>
      </vt:variant>
      <vt:variant>
        <vt:lpwstr/>
      </vt:variant>
      <vt:variant>
        <vt:lpwstr>_Toc424822502</vt:lpwstr>
      </vt:variant>
      <vt:variant>
        <vt:i4>2031671</vt:i4>
      </vt:variant>
      <vt:variant>
        <vt:i4>2</vt:i4>
      </vt:variant>
      <vt:variant>
        <vt:i4>0</vt:i4>
      </vt:variant>
      <vt:variant>
        <vt:i4>5</vt:i4>
      </vt:variant>
      <vt:variant>
        <vt:lpwstr/>
      </vt:variant>
      <vt:variant>
        <vt:lpwstr>_Toc424822501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SOW Policy</dc:creator>
  <cp:keywords>Performance Measure, Performance Assessment, KPI</cp:keywords>
  <cp:lastModifiedBy>ACI-AP</cp:lastModifiedBy>
  <cp:revision>58</cp:revision>
  <cp:lastPrinted>2015-07-06T00:07:00Z</cp:lastPrinted>
  <dcterms:created xsi:type="dcterms:W3CDTF">2018-06-26T03:05:00Z</dcterms:created>
  <dcterms:modified xsi:type="dcterms:W3CDTF">2026-06-16T05:24:00Z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DocID">
    <vt:lpwstr>48</vt:lpwstr>
  </property>
  <property fmtid="{D5CDD505-2E9C-101B-9397-08002B2CF9AE}" pid="4" name="Objective-Id">
    <vt:lpwstr>BM91401193</vt:lpwstr>
  </property>
  <property fmtid="{D5CDD505-2E9C-101B-9397-08002B2CF9AE}" pid="5" name="Objective-Title">
    <vt:lpwstr>041_SPTV5.3_CATTP_Performance_Measures</vt:lpwstr>
  </property>
  <property fmtid="{D5CDD505-2E9C-101B-9397-08002B2CF9AE}" pid="6" name="Objective-Comment">
    <vt:lpwstr/>
  </property>
  <property fmtid="{D5CDD505-2E9C-101B-9397-08002B2CF9AE}" pid="7" name="Objective-CreationStamp">
    <vt:filetime>2025-06-01T22:55:46Z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2026-06-10T00:26:39Z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04 Attachments to the Conditions of Contract</vt:lpwstr>
  </property>
  <property fmtid="{D5CDD505-2E9C-101B-9397-08002B2CF9AE}" pid="15" name="Objective-State">
    <vt:lpwstr>Being Edited</vt:lpwstr>
  </property>
  <property fmtid="{D5CDD505-2E9C-101B-9397-08002B2CF9AE}" pid="16" name="Objective-Version">
    <vt:lpwstr>1.8</vt:lpwstr>
  </property>
  <property fmtid="{D5CDD505-2E9C-101B-9397-08002B2CF9AE}" pid="17" name="Objective-VersionNumber">
    <vt:i4>9</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Classification">
    <vt:lpwstr>OFFICIAL</vt:lpwstr>
  </property>
  <property fmtid="{D5CDD505-2E9C-101B-9397-08002B2CF9AE}" pid="26" name="Footer_Left">
    <vt:lpwstr>Attachment to Draft Conditions of Contract</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